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490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708"/>
        <w:gridCol w:w="1525"/>
        <w:gridCol w:w="1117"/>
        <w:tblGridChange w:id="0">
          <w:tblGrid>
            <w:gridCol w:w="1555"/>
            <w:gridCol w:w="708"/>
            <w:gridCol w:w="1525"/>
            <w:gridCol w:w="111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DOCENTE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Jhon Fredy Vargas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ESTUDIANTE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607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 ENTREGA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 de marzo </w:t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spacing w:after="0" w:line="240" w:lineRule="auto"/>
        <w:contextualSpacing w:val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Institucional: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iedjmarti@outlook.com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Personal: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varjhon@hotmail.com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Intruccciones: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Resuelve en el cuaderno.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Lea tres cuentos del libro Cuentos de la Selva de Horacio Quiroga.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Resuelve: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escriben con b: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-los verbos terminados en -bir. Excepciones: hervir, servir, vivir y sus compuestos.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-los verbos terminados en -buir. Contribuir.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-los verbos deber, beber, caber, saber y haber.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terminaciones –aba, -abas, -ábamos, -abais, -aban. Pretérito imperfecto: cantaba, amaba, jugaba.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-pretérito imperfecto de indicativo de ir: iba, ibas, etc.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palabras que empiezan por el elementos biblio (libro), o por las silabas bu, bur y bus. Excepción: vudú.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que empiezan por bi,bis,biz.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que tienen bio (vida).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-toda palabra que hace parte de una consonante antes o al final: abdicación, abnegación, absolver, obtener, obvio, subvenir, amable, brazo. Excepción: ovni.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palabras terminadas en –bilidad.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terminandas en -bundo y -bunda.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 escribe con v: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palabras en las que las silabas ad-,sub-,y ob- siguen a la letra v, adviento.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palabras que empiezan por el elemento compositivo vice, viz, o vi.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-los adjetivo terminados en avo, ava, evo, eva, eve, ivo, iva. Excepciones: mancebo y suabo.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-las voces de uso general terminadas en viro, vira, decenviro, Elvira, triunviro, y las esdrújulas terminadas en ívoro, carnívoro. Excepciones: víbora.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-los verbos acabados en olver, revólver, revolver.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-verbo ir: voy, va, vaya.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el pasado perfecto de indicativo: , tener, estar, andar=anduve, anduviéramos.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Completar los ejercicios.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EJERCICIOS DE LA B Y LA V: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BUIR </w:t>
        <w:tab/>
        <w:t xml:space="preserve">TRI</w:t>
        <w:tab/>
        <w:t xml:space="preserve">DIS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</w:t>
        <w:tab/>
        <w:t xml:space="preserve">BIR </w:t>
        <w:tab/>
        <w:t xml:space="preserve">CRI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BER</w:t>
        <w:tab/>
        <w:t xml:space="preserve">HA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</w:t>
        <w:tab/>
        <w:t xml:space="preserve">MA</w:t>
        <w:tab/>
        <w:t xml:space="preserve">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</w:t>
        <w:tab/>
        <w:t xml:space="preserve">BRIR</w:t>
        <w:tab/>
        <w:t xml:space="preserve">DES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vverdadvanovelavelerovirgovascilarvolarvuelos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vivirvetevecesvizcosovelocidadvanalversatil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veznovianovenonavajanovelanavidadpavorpávido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Quien siem__ra  __ientos recoge tempestades. Allá _a la na__e, Dios sabe a dónde __a. Poseía un albo a__anico o__sequio de la duquesa de alba. Las __elas del barco eran __lancas como la nie__e. La bala del revólver dio en la balaustrada del jardín. El _osque estaba lleno de hier__ajos. Las nu_es, impulsadas por el _iento, se deshacían en llo_izna. El __uey suelto bien se lambe. La lavandera la_a_a sa_anas. El bálsamo de Ferabrás es una pócima inventada por don Quijote, el héroe cervantino. El sábado _amos a ver a Basilio. De tanto bureo, la guitarra estaba tan vieja y gastada que apenas lanza_a un acorde. Besó la mano de la no_ia.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8720" w:w="12240"/>
      <w:pgMar w:bottom="1134" w:top="1134" w:left="851" w:right="851" w:header="0"/>
      <w:pgNumType w:start="1"/>
      <w:cols w:equalWidth="0" w:num="2">
        <w:col w:space="708" w:w="4915.000000000001"/>
        <w:col w:space="0" w:w="4915.0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De corazón ¡MARTIANOS!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1429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pBdr/>
      <w:spacing w:after="0" w:before="730" w:line="259" w:lineRule="auto"/>
      <w:contextualSpacing w:val="0"/>
      <w:jc w:val="center"/>
      <w:rPr>
        <w:b w:val="1"/>
        <w:sz w:val="28"/>
        <w:szCs w:val="28"/>
      </w:rPr>
    </w:pPr>
    <w:r w:rsidDel="00000000" w:rsidR="00000000" w:rsidRPr="00000000">
      <w:drawing>
        <wp:inline distB="0" distT="0" distL="0" distR="0">
          <wp:extent cx="999836" cy="254444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40825" l="5187" r="19124" t="15201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8"/>
        <w:szCs w:val="28"/>
        <w:rtl w:val="0"/>
      </w:rPr>
      <w:t xml:space="preserve">                COLEGIO JOSÉ MARTÍ I.E.D.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5530215</wp:posOffset>
          </wp:positionH>
          <wp:positionV relativeFrom="paragraph">
            <wp:posOffset>-163828</wp:posOffset>
          </wp:positionV>
          <wp:extent cx="673735" cy="751840"/>
          <wp:effectExtent b="0" l="0" r="0" t="0"/>
          <wp:wrapSquare wrapText="bothSides" distB="0" distT="0" distL="114300" distR="114300"/>
          <wp:docPr descr="C:\Users\PC-FABIAN\Desktop\Backup secret marti2\BACKUP\Día E\Escudo Colegio.png" id="8" name="image2.png"/>
          <a:graphic>
            <a:graphicData uri="http://schemas.openxmlformats.org/drawingml/2006/picture">
              <pic:pic>
                <pic:nvPicPr>
                  <pic:cNvPr descr="C:\Users\PC-FABIAN\Desktop\Backup secret marti2\BACKUP\Día E\Escudo Colegio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pBdr/>
      <w:spacing w:after="0" w:before="21" w:line="259" w:lineRule="auto"/>
      <w:contextualSpacing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“FORMACIÓN PARA EL DESARROLLO HUMANO, INTEGRAL Y SOCIAL”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pBdr/>
      <w:spacing w:after="0" w:line="240" w:lineRule="auto"/>
      <w:contextualSpacing w:val="0"/>
      <w:jc w:val="center"/>
      <w:rPr/>
    </w:pPr>
    <w:r w:rsidDel="00000000" w:rsidR="00000000" w:rsidRPr="00000000">
      <w:rPr>
        <w:rtl w:val="0"/>
      </w:rPr>
      <w:t xml:space="preserve">                                       GUÍA DE TRABAJO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080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 w:val="1"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F003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F003D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F072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pBdr/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edjosemarti@outlook.com" TargetMode="External"/><Relationship Id="rId7" Type="http://schemas.openxmlformats.org/officeDocument/2006/relationships/hyperlink" Target="mailto:varjhon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