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1" w:type="dxa"/>
        <w:tblLook w:val="04A0" w:firstRow="1" w:lastRow="0" w:firstColumn="1" w:lastColumn="0" w:noHBand="0" w:noVBand="1"/>
      </w:tblPr>
      <w:tblGrid>
        <w:gridCol w:w="1329"/>
        <w:gridCol w:w="3668"/>
        <w:gridCol w:w="9"/>
        <w:gridCol w:w="2243"/>
        <w:gridCol w:w="3542"/>
      </w:tblGrid>
      <w:tr w:rsidR="00B3648F" w:rsidTr="00B3648F">
        <w:trPr>
          <w:trHeight w:val="268"/>
        </w:trPr>
        <w:tc>
          <w:tcPr>
            <w:tcW w:w="1271" w:type="dxa"/>
          </w:tcPr>
          <w:p w:rsidR="00B3648F" w:rsidRPr="00A57DF8" w:rsidRDefault="00B3648F" w:rsidP="001A5DCB">
            <w:pPr>
              <w:rPr>
                <w:rFonts w:eastAsia="Times New Roman" w:cstheme="minorHAnsi"/>
                <w:b/>
                <w:bCs/>
                <w:color w:val="000000"/>
                <w:sz w:val="20"/>
                <w:szCs w:val="20"/>
                <w:lang w:eastAsia="es-CO"/>
              </w:rPr>
            </w:pPr>
            <w:r w:rsidRPr="00A57DF8">
              <w:rPr>
                <w:rFonts w:eastAsia="Times New Roman" w:cstheme="minorHAnsi"/>
                <w:b/>
                <w:bCs/>
                <w:color w:val="000000"/>
                <w:sz w:val="20"/>
                <w:szCs w:val="20"/>
                <w:lang w:eastAsia="es-CO"/>
              </w:rPr>
              <w:t>DOCENTE</w:t>
            </w:r>
          </w:p>
        </w:tc>
        <w:tc>
          <w:tcPr>
            <w:tcW w:w="3698" w:type="dxa"/>
          </w:tcPr>
          <w:p w:rsidR="00B3648F" w:rsidRPr="00B3648F" w:rsidRDefault="00B3648F" w:rsidP="001A5DCB">
            <w:pPr>
              <w:rPr>
                <w:rFonts w:eastAsia="Times New Roman" w:cstheme="minorHAnsi"/>
                <w:color w:val="000000"/>
                <w:lang w:eastAsia="es-CO"/>
              </w:rPr>
            </w:pPr>
            <w:r w:rsidRPr="00B3648F">
              <w:rPr>
                <w:rFonts w:eastAsia="Times New Roman" w:cstheme="minorHAnsi"/>
                <w:color w:val="000000"/>
                <w:lang w:eastAsia="es-CO"/>
              </w:rPr>
              <w:t>YULI DANID CASALLAS MALAGÓN</w:t>
            </w:r>
          </w:p>
        </w:tc>
        <w:tc>
          <w:tcPr>
            <w:tcW w:w="5822" w:type="dxa"/>
            <w:gridSpan w:val="3"/>
          </w:tcPr>
          <w:p w:rsidR="00B3648F" w:rsidRPr="00B3648F" w:rsidRDefault="00B3648F" w:rsidP="00B3648F">
            <w:pPr>
              <w:rPr>
                <w:rFonts w:eastAsia="Times New Roman" w:cstheme="minorHAnsi"/>
                <w:color w:val="000000"/>
                <w:lang w:eastAsia="es-CO"/>
              </w:rPr>
            </w:pPr>
            <w:r w:rsidRPr="00B3648F">
              <w:rPr>
                <w:rFonts w:eastAsia="Times New Roman" w:cstheme="minorHAnsi"/>
                <w:b/>
                <w:bCs/>
                <w:color w:val="000000"/>
                <w:lang w:eastAsia="es-CO"/>
              </w:rPr>
              <w:t xml:space="preserve">Correo institucional:   </w:t>
            </w:r>
            <w:r w:rsidRPr="00B3648F">
              <w:rPr>
                <w:rFonts w:eastAsia="Times New Roman" w:cstheme="minorHAnsi"/>
                <w:color w:val="000000"/>
                <w:lang w:eastAsia="es-CO"/>
              </w:rPr>
              <w:t xml:space="preserve"> ydcasallas@educacionbogota.edu.co</w:t>
            </w:r>
          </w:p>
        </w:tc>
      </w:tr>
      <w:tr w:rsidR="00B3648F" w:rsidTr="00B3648F">
        <w:trPr>
          <w:trHeight w:val="246"/>
        </w:trPr>
        <w:tc>
          <w:tcPr>
            <w:tcW w:w="1271" w:type="dxa"/>
          </w:tcPr>
          <w:p w:rsidR="00B3648F" w:rsidRPr="00A57DF8" w:rsidRDefault="00B3648F" w:rsidP="001A5DCB">
            <w:pPr>
              <w:rPr>
                <w:rFonts w:eastAsia="Times New Roman" w:cstheme="minorHAnsi"/>
                <w:b/>
                <w:bCs/>
                <w:color w:val="000000"/>
                <w:sz w:val="20"/>
                <w:szCs w:val="20"/>
                <w:lang w:eastAsia="es-CO"/>
              </w:rPr>
            </w:pPr>
            <w:r w:rsidRPr="00A57DF8">
              <w:rPr>
                <w:rFonts w:eastAsia="Times New Roman" w:cstheme="minorHAnsi"/>
                <w:b/>
                <w:bCs/>
                <w:color w:val="000000"/>
                <w:sz w:val="20"/>
                <w:szCs w:val="20"/>
                <w:lang w:eastAsia="es-CO"/>
              </w:rPr>
              <w:t>ASIGNATURA</w:t>
            </w:r>
          </w:p>
        </w:tc>
        <w:tc>
          <w:tcPr>
            <w:tcW w:w="3698" w:type="dxa"/>
          </w:tcPr>
          <w:p w:rsidR="00B3648F" w:rsidRPr="00B3648F" w:rsidRDefault="00B3648F" w:rsidP="001A5DCB">
            <w:pPr>
              <w:rPr>
                <w:rFonts w:eastAsia="Times New Roman" w:cstheme="minorHAnsi"/>
                <w:color w:val="000000"/>
                <w:lang w:eastAsia="es-CO"/>
              </w:rPr>
            </w:pPr>
            <w:r w:rsidRPr="00B3648F">
              <w:rPr>
                <w:rFonts w:eastAsia="Times New Roman" w:cstheme="minorHAnsi"/>
                <w:color w:val="000000"/>
                <w:lang w:eastAsia="es-CO"/>
              </w:rPr>
              <w:t xml:space="preserve">ÈTICA Y VALORES-CULTURA RELIGIOSA </w:t>
            </w:r>
          </w:p>
        </w:tc>
        <w:tc>
          <w:tcPr>
            <w:tcW w:w="5822" w:type="dxa"/>
            <w:gridSpan w:val="3"/>
          </w:tcPr>
          <w:p w:rsidR="00B3648F" w:rsidRPr="00B3648F" w:rsidRDefault="00B3648F" w:rsidP="001A5DCB">
            <w:pPr>
              <w:rPr>
                <w:rFonts w:eastAsia="Times New Roman" w:cstheme="minorHAnsi"/>
                <w:color w:val="000000"/>
                <w:lang w:eastAsia="es-CO"/>
              </w:rPr>
            </w:pPr>
          </w:p>
        </w:tc>
      </w:tr>
      <w:tr w:rsidR="004B74D7" w:rsidTr="00B3648F">
        <w:trPr>
          <w:trHeight w:val="246"/>
        </w:trPr>
        <w:tc>
          <w:tcPr>
            <w:tcW w:w="1271" w:type="dxa"/>
          </w:tcPr>
          <w:p w:rsidR="004B74D7" w:rsidRPr="00A57DF8" w:rsidRDefault="004B74D7" w:rsidP="001A5DCB">
            <w:pPr>
              <w:rPr>
                <w:rFonts w:eastAsia="Times New Roman" w:cstheme="minorHAnsi"/>
                <w:b/>
                <w:bCs/>
                <w:color w:val="000000"/>
                <w:sz w:val="20"/>
                <w:szCs w:val="20"/>
                <w:lang w:eastAsia="es-CO"/>
              </w:rPr>
            </w:pPr>
            <w:r w:rsidRPr="00A57DF8">
              <w:rPr>
                <w:rFonts w:eastAsia="Times New Roman" w:cstheme="minorHAnsi"/>
                <w:b/>
                <w:bCs/>
                <w:color w:val="000000"/>
                <w:sz w:val="20"/>
                <w:szCs w:val="20"/>
                <w:lang w:eastAsia="es-CO"/>
              </w:rPr>
              <w:t>CURSO</w:t>
            </w:r>
          </w:p>
        </w:tc>
        <w:tc>
          <w:tcPr>
            <w:tcW w:w="3707" w:type="dxa"/>
            <w:gridSpan w:val="2"/>
          </w:tcPr>
          <w:p w:rsidR="004B74D7" w:rsidRPr="00B3648F" w:rsidRDefault="00B422F6" w:rsidP="001A5DCB">
            <w:pPr>
              <w:rPr>
                <w:rFonts w:eastAsia="Times New Roman" w:cstheme="minorHAnsi"/>
                <w:color w:val="000000"/>
                <w:lang w:eastAsia="es-CO"/>
              </w:rPr>
            </w:pPr>
            <w:r w:rsidRPr="00B3648F">
              <w:rPr>
                <w:rFonts w:eastAsia="Times New Roman" w:cstheme="minorHAnsi"/>
                <w:color w:val="000000"/>
                <w:lang w:eastAsia="es-CO"/>
              </w:rPr>
              <w:t>80</w:t>
            </w:r>
            <w:r w:rsidR="00A57DF8" w:rsidRPr="00B3648F">
              <w:rPr>
                <w:rFonts w:eastAsia="Times New Roman" w:cstheme="minorHAnsi"/>
                <w:color w:val="000000"/>
                <w:lang w:eastAsia="es-CO"/>
              </w:rPr>
              <w:t>1</w:t>
            </w:r>
          </w:p>
        </w:tc>
        <w:tc>
          <w:tcPr>
            <w:tcW w:w="2247" w:type="dxa"/>
          </w:tcPr>
          <w:p w:rsidR="004B74D7" w:rsidRPr="00B3648F" w:rsidRDefault="004B74D7" w:rsidP="001A5DCB">
            <w:pPr>
              <w:rPr>
                <w:rFonts w:eastAsia="Times New Roman" w:cstheme="minorHAnsi"/>
                <w:b/>
                <w:bCs/>
                <w:color w:val="000000"/>
                <w:lang w:eastAsia="es-CO"/>
              </w:rPr>
            </w:pPr>
            <w:r w:rsidRPr="00B3648F">
              <w:rPr>
                <w:rFonts w:eastAsia="Times New Roman" w:cstheme="minorHAnsi"/>
                <w:b/>
                <w:bCs/>
                <w:color w:val="000000"/>
                <w:lang w:eastAsia="es-CO"/>
              </w:rPr>
              <w:t>FECHA ENTREGA</w:t>
            </w:r>
          </w:p>
        </w:tc>
        <w:tc>
          <w:tcPr>
            <w:tcW w:w="3566" w:type="dxa"/>
          </w:tcPr>
          <w:p w:rsidR="004B74D7" w:rsidRPr="00B3648F" w:rsidRDefault="00B422F6" w:rsidP="001A5DCB">
            <w:pPr>
              <w:rPr>
                <w:rFonts w:eastAsia="Times New Roman" w:cstheme="minorHAnsi"/>
                <w:color w:val="000000"/>
                <w:lang w:eastAsia="es-CO"/>
              </w:rPr>
            </w:pPr>
            <w:r w:rsidRPr="00B3648F">
              <w:rPr>
                <w:rFonts w:eastAsia="Times New Roman" w:cstheme="minorHAnsi"/>
                <w:color w:val="000000"/>
                <w:lang w:eastAsia="es-CO"/>
              </w:rPr>
              <w:t>2</w:t>
            </w:r>
            <w:r w:rsidR="00F83807">
              <w:rPr>
                <w:rFonts w:eastAsia="Times New Roman" w:cstheme="minorHAnsi"/>
                <w:color w:val="000000"/>
                <w:lang w:eastAsia="es-CO"/>
              </w:rPr>
              <w:t xml:space="preserve">7 </w:t>
            </w:r>
            <w:r w:rsidRPr="00B3648F">
              <w:rPr>
                <w:rFonts w:eastAsia="Times New Roman" w:cstheme="minorHAnsi"/>
                <w:color w:val="000000"/>
                <w:lang w:eastAsia="es-CO"/>
              </w:rPr>
              <w:t>DE MARZO DE 2020</w:t>
            </w:r>
          </w:p>
        </w:tc>
      </w:tr>
    </w:tbl>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B422F6" w:rsidRDefault="00B422F6" w:rsidP="001A5DCB">
      <w:pPr>
        <w:shd w:val="clear" w:color="auto" w:fill="FFFFFF"/>
        <w:spacing w:after="0" w:line="240" w:lineRule="auto"/>
        <w:rPr>
          <w:rFonts w:ascii="Arial" w:eastAsia="Times New Roman" w:hAnsi="Arial" w:cs="Arial"/>
          <w:b/>
          <w:bCs/>
          <w:color w:val="000000"/>
          <w:sz w:val="20"/>
          <w:szCs w:val="20"/>
          <w:lang w:eastAsia="es-CO"/>
        </w:rPr>
      </w:pPr>
      <w:r w:rsidRPr="00B422F6">
        <w:rPr>
          <w:rFonts w:ascii="Arial" w:eastAsia="Times New Roman" w:hAnsi="Arial" w:cs="Arial"/>
          <w:b/>
          <w:bCs/>
          <w:color w:val="000000"/>
          <w:sz w:val="20"/>
          <w:szCs w:val="20"/>
          <w:lang w:eastAsia="es-CO"/>
        </w:rPr>
        <w:t>1.  Realiza la lectura del siguiente texto:</w:t>
      </w:r>
    </w:p>
    <w:p w:rsidR="00F83807" w:rsidRPr="00B422F6" w:rsidRDefault="00F83807" w:rsidP="001A5DCB">
      <w:pPr>
        <w:shd w:val="clear" w:color="auto" w:fill="FFFFFF"/>
        <w:spacing w:after="0" w:line="240" w:lineRule="auto"/>
        <w:rPr>
          <w:rFonts w:ascii="Arial" w:eastAsia="Times New Roman" w:hAnsi="Arial" w:cs="Arial"/>
          <w:b/>
          <w:bCs/>
          <w:color w:val="000000"/>
          <w:sz w:val="20"/>
          <w:szCs w:val="20"/>
          <w:lang w:eastAsia="es-CO"/>
        </w:rPr>
      </w:pPr>
    </w:p>
    <w:p w:rsidR="00F83807" w:rsidRDefault="00F83807" w:rsidP="00F83807">
      <w:pPr>
        <w:spacing w:after="0"/>
        <w:jc w:val="center"/>
        <w:rPr>
          <w:rFonts w:ascii="Arial" w:eastAsia="Times New Roman" w:hAnsi="Arial" w:cs="Arial"/>
          <w:b/>
          <w:bCs/>
          <w:i/>
          <w:iCs/>
          <w:sz w:val="20"/>
          <w:szCs w:val="20"/>
          <w:lang w:eastAsia="es-CO"/>
        </w:rPr>
      </w:pPr>
      <w:r w:rsidRPr="00F83807">
        <w:rPr>
          <w:rFonts w:ascii="Arial" w:eastAsia="Times New Roman" w:hAnsi="Arial" w:cs="Arial"/>
          <w:b/>
          <w:bCs/>
          <w:i/>
          <w:iCs/>
          <w:sz w:val="20"/>
          <w:szCs w:val="20"/>
          <w:lang w:eastAsia="es-CO"/>
        </w:rPr>
        <w:t>Otras alternativas de participación</w:t>
      </w:r>
      <w:r w:rsidR="00FE4062">
        <w:rPr>
          <w:rFonts w:ascii="Arial" w:eastAsia="Times New Roman" w:hAnsi="Arial" w:cs="Arial"/>
          <w:b/>
          <w:bCs/>
          <w:i/>
          <w:iCs/>
          <w:sz w:val="20"/>
          <w:szCs w:val="20"/>
          <w:lang w:eastAsia="es-CO"/>
        </w:rPr>
        <w:t xml:space="preserve"> ciudadana</w:t>
      </w:r>
    </w:p>
    <w:p w:rsidR="00FE4062" w:rsidRDefault="00FE4062" w:rsidP="00FE4062">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Además de los mecanismos de participación ciudadana que hemos venido trabajando en clase (voto, revocatoria del mandato, plebiscito, referendo, consulta popular, iniciativa popular legislativa y cabildo abierto) existen otras alternativas.</w:t>
      </w:r>
    </w:p>
    <w:p w:rsidR="00FE4062" w:rsidRPr="00FE4062" w:rsidRDefault="00FE4062" w:rsidP="00FE4062">
      <w:pPr>
        <w:spacing w:after="0"/>
        <w:jc w:val="both"/>
        <w:rPr>
          <w:rFonts w:ascii="Arial" w:eastAsia="Times New Roman" w:hAnsi="Arial" w:cs="Arial"/>
          <w:sz w:val="20"/>
          <w:szCs w:val="20"/>
          <w:lang w:eastAsia="es-CO"/>
        </w:rPr>
      </w:pPr>
    </w:p>
    <w:p w:rsidR="00F83807" w:rsidRPr="00F83807" w:rsidRDefault="00FE4062" w:rsidP="00F83807">
      <w:pPr>
        <w:spacing w:after="0"/>
        <w:jc w:val="both"/>
        <w:rPr>
          <w:rFonts w:ascii="Arial" w:eastAsia="Times New Roman" w:hAnsi="Arial" w:cs="Arial"/>
          <w:b/>
          <w:bCs/>
          <w:sz w:val="20"/>
          <w:szCs w:val="20"/>
          <w:lang w:eastAsia="es-CO"/>
        </w:rPr>
      </w:pPr>
      <w:r>
        <w:rPr>
          <w:rFonts w:ascii="Arial" w:eastAsia="Times New Roman" w:hAnsi="Arial" w:cs="Arial"/>
          <w:sz w:val="20"/>
          <w:szCs w:val="20"/>
          <w:lang w:eastAsia="es-CO"/>
        </w:rPr>
        <w:t>Por ejemplo, c</w:t>
      </w:r>
      <w:r w:rsidR="00F83807" w:rsidRPr="00F83807">
        <w:rPr>
          <w:rFonts w:ascii="Arial" w:eastAsia="Times New Roman" w:hAnsi="Arial" w:cs="Arial"/>
          <w:sz w:val="20"/>
          <w:szCs w:val="20"/>
          <w:lang w:eastAsia="es-CO"/>
        </w:rPr>
        <w:t xml:space="preserve">uando los ciudadanos consideran que la aplicación de una ley o la falta de garantías sociales vulneran sus derechos, pueden manifestarse de manera pacífica y organizada con el fin de proteger los intereses generales. Dos alternativas de participación son: </w:t>
      </w:r>
      <w:r w:rsidR="00F83807" w:rsidRPr="00F83807">
        <w:rPr>
          <w:rFonts w:ascii="Arial" w:eastAsia="Times New Roman" w:hAnsi="Arial" w:cs="Arial"/>
          <w:b/>
          <w:bCs/>
          <w:sz w:val="20"/>
          <w:szCs w:val="20"/>
          <w:lang w:eastAsia="es-CO"/>
        </w:rPr>
        <w:t>la objeción de conciencia y la desobediencia civil.</w:t>
      </w:r>
    </w:p>
    <w:p w:rsidR="00F83807" w:rsidRDefault="00F83807" w:rsidP="00F83807">
      <w:pPr>
        <w:spacing w:after="0"/>
        <w:jc w:val="both"/>
        <w:rPr>
          <w:rFonts w:ascii="Arial" w:eastAsia="Times New Roman" w:hAnsi="Arial" w:cs="Arial"/>
          <w:b/>
          <w:bCs/>
          <w:sz w:val="20"/>
          <w:szCs w:val="20"/>
          <w:lang w:eastAsia="es-CO"/>
        </w:rPr>
      </w:pPr>
    </w:p>
    <w:p w:rsidR="00F83807" w:rsidRPr="00F83807" w:rsidRDefault="00F83807" w:rsidP="00F83807">
      <w:pPr>
        <w:spacing w:after="0"/>
        <w:jc w:val="both"/>
        <w:rPr>
          <w:rFonts w:ascii="Arial" w:eastAsia="Times New Roman" w:hAnsi="Arial" w:cs="Arial"/>
          <w:sz w:val="20"/>
          <w:szCs w:val="20"/>
          <w:lang w:eastAsia="es-CO"/>
        </w:rPr>
      </w:pPr>
      <w:r>
        <w:rPr>
          <w:rFonts w:ascii="Arial" w:eastAsia="Times New Roman" w:hAnsi="Arial" w:cs="Arial"/>
          <w:b/>
          <w:bCs/>
          <w:sz w:val="20"/>
          <w:szCs w:val="20"/>
          <w:lang w:eastAsia="es-CO"/>
        </w:rPr>
        <w:t xml:space="preserve">1. </w:t>
      </w:r>
      <w:r w:rsidRPr="00F83807">
        <w:rPr>
          <w:rFonts w:ascii="Arial" w:eastAsia="Times New Roman" w:hAnsi="Arial" w:cs="Arial"/>
          <w:b/>
          <w:bCs/>
          <w:sz w:val="20"/>
          <w:szCs w:val="20"/>
          <w:lang w:eastAsia="es-CO"/>
        </w:rPr>
        <w:t>Objeción de conciencia</w:t>
      </w:r>
      <w:r>
        <w:rPr>
          <w:rFonts w:ascii="Arial" w:eastAsia="Times New Roman" w:hAnsi="Arial" w:cs="Arial"/>
          <w:sz w:val="20"/>
          <w:szCs w:val="20"/>
          <w:lang w:eastAsia="es-CO"/>
        </w:rPr>
        <w:t>.</w:t>
      </w:r>
      <w:r w:rsidRPr="00F83807">
        <w:rPr>
          <w:rFonts w:ascii="Arial" w:eastAsia="Times New Roman" w:hAnsi="Arial" w:cs="Arial"/>
          <w:sz w:val="20"/>
          <w:szCs w:val="20"/>
          <w:lang w:eastAsia="es-CO"/>
        </w:rPr>
        <w:t xml:space="preserve"> La objeción de conciencia es el derecho que tienen todas las personas de valorar, según su propia conciencia, lo correcto o lo incorrecto ante una situación concreta.</w:t>
      </w: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b/>
          <w:bCs/>
          <w:sz w:val="20"/>
          <w:szCs w:val="20"/>
          <w:lang w:eastAsia="es-CO"/>
        </w:rPr>
        <w:t>Uso de la objeción de conciencia</w:t>
      </w:r>
      <w:r>
        <w:rPr>
          <w:rFonts w:ascii="Arial" w:eastAsia="Times New Roman" w:hAnsi="Arial" w:cs="Arial"/>
          <w:b/>
          <w:bCs/>
          <w:sz w:val="20"/>
          <w:szCs w:val="20"/>
          <w:lang w:eastAsia="es-CO"/>
        </w:rPr>
        <w:t xml:space="preserve">: </w:t>
      </w:r>
      <w:r w:rsidRPr="00F83807">
        <w:rPr>
          <w:rFonts w:ascii="Arial" w:eastAsia="Times New Roman" w:hAnsi="Arial" w:cs="Arial"/>
          <w:sz w:val="20"/>
          <w:szCs w:val="20"/>
          <w:lang w:eastAsia="es-CO"/>
        </w:rPr>
        <w:t xml:space="preserve"> Usualmente se recurre a la objeción de conciencia para </w:t>
      </w:r>
      <w:r>
        <w:rPr>
          <w:rFonts w:ascii="Arial" w:eastAsia="Times New Roman" w:hAnsi="Arial" w:cs="Arial"/>
          <w:sz w:val="20"/>
          <w:szCs w:val="20"/>
          <w:lang w:eastAsia="es-CO"/>
        </w:rPr>
        <w:t>neg</w:t>
      </w:r>
      <w:r w:rsidRPr="00F83807">
        <w:rPr>
          <w:rFonts w:ascii="Arial" w:eastAsia="Times New Roman" w:hAnsi="Arial" w:cs="Arial"/>
          <w:sz w:val="20"/>
          <w:szCs w:val="20"/>
          <w:lang w:eastAsia="es-CO"/>
        </w:rPr>
        <w:t xml:space="preserve">arse a: </w:t>
      </w: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xml:space="preserve">• Participar en los procesos de investigación, fabricación y comercialización de armas o sustancias que representen un peligro para la humanidad. </w:t>
      </w: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Intervenir en procedimientos médicos que atenten contra la vida humana.</w:t>
      </w:r>
    </w:p>
    <w:p w:rsidR="00F83807" w:rsidRP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Pagar total o parcialmente un impuesto por considerar que su destinación es inaceptable.</w:t>
      </w:r>
    </w:p>
    <w:p w:rsidR="00F83807" w:rsidRDefault="00F83807" w:rsidP="00F83807">
      <w:pPr>
        <w:spacing w:after="0"/>
        <w:jc w:val="both"/>
        <w:rPr>
          <w:rFonts w:ascii="Arial" w:eastAsia="Times New Roman" w:hAnsi="Arial" w:cs="Arial"/>
          <w:sz w:val="20"/>
          <w:szCs w:val="20"/>
          <w:lang w:eastAsia="es-CO"/>
        </w:rPr>
      </w:pPr>
    </w:p>
    <w:p w:rsidR="00F83807" w:rsidRDefault="00F83807" w:rsidP="00F83807">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2.  </w:t>
      </w:r>
      <w:r w:rsidRPr="00F83807">
        <w:rPr>
          <w:rFonts w:ascii="Arial" w:eastAsia="Times New Roman" w:hAnsi="Arial" w:cs="Arial"/>
          <w:b/>
          <w:bCs/>
          <w:sz w:val="20"/>
          <w:szCs w:val="20"/>
          <w:lang w:eastAsia="es-CO"/>
        </w:rPr>
        <w:t>Desobediencia civil</w:t>
      </w:r>
      <w:r>
        <w:rPr>
          <w:rFonts w:ascii="Arial" w:eastAsia="Times New Roman" w:hAnsi="Arial" w:cs="Arial"/>
          <w:b/>
          <w:bCs/>
          <w:sz w:val="20"/>
          <w:szCs w:val="20"/>
          <w:lang w:eastAsia="es-CO"/>
        </w:rPr>
        <w:t xml:space="preserve">.  </w:t>
      </w:r>
      <w:r w:rsidRPr="00F83807">
        <w:rPr>
          <w:rFonts w:ascii="Arial" w:eastAsia="Times New Roman" w:hAnsi="Arial" w:cs="Arial"/>
          <w:sz w:val="20"/>
          <w:szCs w:val="20"/>
          <w:lang w:eastAsia="es-CO"/>
        </w:rPr>
        <w:t xml:space="preserve"> La desobediencia civil es una acción pública de desacato a una ley, considerada injusta por la población a la que afecta. El desobediente civil es consciente de que viola la ley, pero dentro de un marco jurídico existente. Es decir, sin utilizar la violencia. Sin embargo, quien desobedece la ley sabe que al hacerlo, puede ser sancionado. </w:t>
      </w: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xml:space="preserve">Algunos ejemplos de desobediencia civil fueron los realizados por: Martin Luther King, que la utilizó contra la discriminación racial y Mahatma Gandhi, que la aplicó contra el colonialismo. Cuando los ciudadanos deciden entrar en desobediencia civil, utilizan alguno de los siguientes mecanismos: </w:t>
      </w: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xml:space="preserve">• La protesta pacífica. </w:t>
      </w: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xml:space="preserve">• La denuncia, ante organismos internacionales, de violaciones a los derechos humanos. </w:t>
      </w:r>
    </w:p>
    <w:p w:rsidR="00F83807" w:rsidRP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xml:space="preserve">• Las marchas </w:t>
      </w:r>
      <w:r>
        <w:rPr>
          <w:rFonts w:ascii="Arial" w:eastAsia="Times New Roman" w:hAnsi="Arial" w:cs="Arial"/>
          <w:sz w:val="20"/>
          <w:szCs w:val="20"/>
          <w:lang w:eastAsia="es-CO"/>
        </w:rPr>
        <w:t xml:space="preserve">de ciudadanos, </w:t>
      </w:r>
      <w:r w:rsidRPr="00F83807">
        <w:rPr>
          <w:rFonts w:ascii="Arial" w:eastAsia="Times New Roman" w:hAnsi="Arial" w:cs="Arial"/>
          <w:sz w:val="20"/>
          <w:szCs w:val="20"/>
          <w:lang w:eastAsia="es-CO"/>
        </w:rPr>
        <w:t>en las cuales se manifiesta el rechazo hacia las personas o grupos que violan los derechos humanos.</w:t>
      </w:r>
    </w:p>
    <w:p w:rsidR="00F83807" w:rsidRDefault="00F83807" w:rsidP="00F83807">
      <w:pPr>
        <w:spacing w:after="0"/>
        <w:jc w:val="both"/>
        <w:rPr>
          <w:rFonts w:ascii="Arial" w:eastAsia="Times New Roman" w:hAnsi="Arial" w:cs="Arial"/>
          <w:b/>
          <w:bCs/>
          <w:sz w:val="20"/>
          <w:szCs w:val="20"/>
          <w:lang w:eastAsia="es-CO"/>
        </w:rPr>
      </w:pP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b/>
          <w:bCs/>
          <w:sz w:val="20"/>
          <w:szCs w:val="20"/>
          <w:lang w:eastAsia="es-CO"/>
        </w:rPr>
        <w:t>Condiciones para recurrir a la desobediencia civil</w:t>
      </w:r>
      <w:r>
        <w:rPr>
          <w:rFonts w:ascii="Arial" w:eastAsia="Times New Roman" w:hAnsi="Arial" w:cs="Arial"/>
          <w:sz w:val="20"/>
          <w:szCs w:val="20"/>
          <w:lang w:eastAsia="es-CO"/>
        </w:rPr>
        <w:t xml:space="preserve">:  </w:t>
      </w:r>
      <w:r w:rsidRPr="00F83807">
        <w:rPr>
          <w:rFonts w:ascii="Arial" w:eastAsia="Times New Roman" w:hAnsi="Arial" w:cs="Arial"/>
          <w:sz w:val="20"/>
          <w:szCs w:val="20"/>
          <w:lang w:eastAsia="es-CO"/>
        </w:rPr>
        <w:t>Si se quiere recurrir a este mecanismo, se deben tener en cuenta estas condiciones:</w:t>
      </w: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xml:space="preserve">• Los participantes deben sujetarse a la verdad de los hechos en el momento que denuncien acciones ante organizaciones internacionales. </w:t>
      </w:r>
    </w:p>
    <w:p w:rsidR="00FE4062"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xml:space="preserve">• Se deben respetar las decisiones personales en cuanto a participar o no en la desobediencia civil. Es decir, no se debe </w:t>
      </w:r>
      <w:r w:rsidR="00FE4062">
        <w:rPr>
          <w:rFonts w:ascii="Arial" w:eastAsia="Times New Roman" w:hAnsi="Arial" w:cs="Arial"/>
          <w:sz w:val="20"/>
          <w:szCs w:val="20"/>
          <w:lang w:eastAsia="es-CO"/>
        </w:rPr>
        <w:t>oblig</w:t>
      </w:r>
      <w:r w:rsidRPr="00F83807">
        <w:rPr>
          <w:rFonts w:ascii="Arial" w:eastAsia="Times New Roman" w:hAnsi="Arial" w:cs="Arial"/>
          <w:sz w:val="20"/>
          <w:szCs w:val="20"/>
          <w:lang w:eastAsia="es-CO"/>
        </w:rPr>
        <w:t xml:space="preserve">ar a nadie, de ninguna forma, para motivar la participación ciudadana. </w:t>
      </w:r>
    </w:p>
    <w:p w:rsidR="00F83807" w:rsidRDefault="00F83807" w:rsidP="00F83807">
      <w:pPr>
        <w:spacing w:after="0"/>
        <w:jc w:val="both"/>
        <w:rPr>
          <w:rFonts w:ascii="Arial" w:eastAsia="Times New Roman" w:hAnsi="Arial" w:cs="Arial"/>
          <w:sz w:val="20"/>
          <w:szCs w:val="20"/>
          <w:lang w:eastAsia="es-CO"/>
        </w:rPr>
      </w:pPr>
      <w:r w:rsidRPr="00F83807">
        <w:rPr>
          <w:rFonts w:ascii="Arial" w:eastAsia="Times New Roman" w:hAnsi="Arial" w:cs="Arial"/>
          <w:sz w:val="20"/>
          <w:szCs w:val="20"/>
          <w:lang w:eastAsia="es-CO"/>
        </w:rPr>
        <w:t>• La desobediencia civil no debe promover la violencia en ninguna de sus formas</w:t>
      </w:r>
    </w:p>
    <w:p w:rsidR="00FE4062" w:rsidRDefault="00FE4062" w:rsidP="00F83807">
      <w:pPr>
        <w:spacing w:after="0"/>
        <w:jc w:val="both"/>
        <w:rPr>
          <w:rFonts w:ascii="Arial" w:eastAsia="Times New Roman" w:hAnsi="Arial" w:cs="Arial"/>
          <w:sz w:val="20"/>
          <w:szCs w:val="20"/>
          <w:lang w:eastAsia="es-CO"/>
        </w:rPr>
      </w:pPr>
    </w:p>
    <w:p w:rsidR="00FE4062" w:rsidRDefault="00FE4062" w:rsidP="00FE4062">
      <w:pPr>
        <w:spacing w:after="0"/>
        <w:jc w:val="both"/>
        <w:rPr>
          <w:rFonts w:ascii="Arial" w:eastAsia="Times New Roman" w:hAnsi="Arial" w:cs="Arial"/>
          <w:b/>
          <w:bCs/>
          <w:sz w:val="20"/>
          <w:szCs w:val="20"/>
          <w:lang w:eastAsia="es-CO"/>
        </w:rPr>
      </w:pPr>
      <w:r w:rsidRPr="00FE4062">
        <w:rPr>
          <w:rFonts w:ascii="Arial" w:eastAsia="Times New Roman" w:hAnsi="Arial" w:cs="Arial"/>
          <w:b/>
          <w:bCs/>
          <w:sz w:val="20"/>
          <w:szCs w:val="20"/>
          <w:lang w:eastAsia="es-CO"/>
        </w:rPr>
        <w:t xml:space="preserve">2.  </w:t>
      </w:r>
      <w:r>
        <w:rPr>
          <w:rFonts w:ascii="Arial" w:eastAsia="Times New Roman" w:hAnsi="Arial" w:cs="Arial"/>
          <w:b/>
          <w:bCs/>
          <w:sz w:val="20"/>
          <w:szCs w:val="20"/>
          <w:lang w:eastAsia="es-CO"/>
        </w:rPr>
        <w:t>De acuerdo con la información que acabas de leer:</w:t>
      </w:r>
    </w:p>
    <w:p w:rsidR="00FE4062" w:rsidRDefault="00FE4062" w:rsidP="00FE4062">
      <w:pPr>
        <w:spacing w:after="0"/>
        <w:jc w:val="both"/>
        <w:rPr>
          <w:rFonts w:ascii="Arial" w:eastAsia="Times New Roman" w:hAnsi="Arial" w:cs="Arial"/>
          <w:b/>
          <w:bCs/>
          <w:sz w:val="20"/>
          <w:szCs w:val="20"/>
          <w:lang w:eastAsia="es-CO"/>
        </w:rPr>
      </w:pPr>
    </w:p>
    <w:p w:rsidR="006451D5" w:rsidRDefault="00FE4062" w:rsidP="00FE4062">
      <w:pPr>
        <w:spacing w:after="0"/>
        <w:jc w:val="both"/>
        <w:rPr>
          <w:rFonts w:ascii="Arial" w:eastAsia="Times New Roman" w:hAnsi="Arial" w:cs="Arial"/>
          <w:sz w:val="20"/>
          <w:szCs w:val="20"/>
          <w:lang w:eastAsia="es-CO"/>
        </w:rPr>
      </w:pPr>
      <w:r w:rsidRPr="00FE4062">
        <w:rPr>
          <w:rFonts w:ascii="Arial" w:eastAsia="Times New Roman" w:hAnsi="Arial" w:cs="Arial"/>
          <w:sz w:val="20"/>
          <w:szCs w:val="20"/>
          <w:lang w:eastAsia="es-CO"/>
        </w:rPr>
        <w:t xml:space="preserve">a. </w:t>
      </w:r>
      <w:r w:rsidR="006451D5">
        <w:rPr>
          <w:rFonts w:ascii="Arial" w:eastAsia="Times New Roman" w:hAnsi="Arial" w:cs="Arial"/>
          <w:sz w:val="20"/>
          <w:szCs w:val="20"/>
          <w:lang w:eastAsia="es-CO"/>
        </w:rPr>
        <w:t>Busca en internet 2 noticias de hechos en la historia en las cuales se haya utilizado la desobediencia civil y 2 noticias de situaciones donde se haya utilizado la objeción de conciencia.</w:t>
      </w:r>
    </w:p>
    <w:p w:rsidR="006451D5" w:rsidRDefault="006451D5" w:rsidP="00FE4062">
      <w:pPr>
        <w:spacing w:after="0"/>
        <w:jc w:val="both"/>
        <w:rPr>
          <w:rFonts w:ascii="Arial" w:eastAsia="Times New Roman" w:hAnsi="Arial" w:cs="Arial"/>
          <w:sz w:val="20"/>
          <w:szCs w:val="20"/>
          <w:lang w:eastAsia="es-CO"/>
        </w:rPr>
      </w:pPr>
    </w:p>
    <w:p w:rsidR="006451D5" w:rsidRDefault="00FE4062" w:rsidP="00FE4062">
      <w:pPr>
        <w:spacing w:after="0"/>
        <w:jc w:val="both"/>
        <w:rPr>
          <w:rFonts w:ascii="Arial" w:eastAsia="Times New Roman" w:hAnsi="Arial" w:cs="Arial"/>
          <w:sz w:val="20"/>
          <w:szCs w:val="20"/>
          <w:lang w:eastAsia="es-CO"/>
        </w:rPr>
      </w:pPr>
      <w:r w:rsidRPr="00FE4062">
        <w:rPr>
          <w:rFonts w:ascii="Arial" w:eastAsia="Times New Roman" w:hAnsi="Arial" w:cs="Arial"/>
          <w:sz w:val="20"/>
          <w:szCs w:val="20"/>
          <w:lang w:eastAsia="es-CO"/>
        </w:rPr>
        <w:t xml:space="preserve">b. </w:t>
      </w:r>
      <w:r w:rsidR="006451D5">
        <w:rPr>
          <w:rFonts w:ascii="Arial" w:eastAsia="Times New Roman" w:hAnsi="Arial" w:cs="Arial"/>
          <w:sz w:val="20"/>
          <w:szCs w:val="20"/>
          <w:lang w:eastAsia="es-CO"/>
        </w:rPr>
        <w:t>Resume la información de esas 4 noticias en un cuadro como el siguiente:</w:t>
      </w:r>
    </w:p>
    <w:p w:rsidR="006451D5" w:rsidRDefault="006451D5" w:rsidP="00FE4062">
      <w:pPr>
        <w:spacing w:after="0"/>
        <w:jc w:val="both"/>
        <w:rPr>
          <w:rFonts w:ascii="Arial" w:eastAsia="Times New Roman" w:hAnsi="Arial" w:cs="Arial"/>
          <w:sz w:val="20"/>
          <w:szCs w:val="20"/>
          <w:lang w:eastAsia="es-CO"/>
        </w:rPr>
      </w:pPr>
    </w:p>
    <w:tbl>
      <w:tblPr>
        <w:tblStyle w:val="TableGrid"/>
        <w:tblW w:w="0" w:type="auto"/>
        <w:tblLook w:val="04A0" w:firstRow="1" w:lastRow="0" w:firstColumn="1" w:lastColumn="0" w:noHBand="0" w:noVBand="1"/>
      </w:tblPr>
      <w:tblGrid>
        <w:gridCol w:w="884"/>
        <w:gridCol w:w="2939"/>
        <w:gridCol w:w="2835"/>
        <w:gridCol w:w="1861"/>
        <w:gridCol w:w="2009"/>
      </w:tblGrid>
      <w:tr w:rsidR="006451D5" w:rsidTr="00784FC2">
        <w:tc>
          <w:tcPr>
            <w:tcW w:w="884" w:type="dxa"/>
          </w:tcPr>
          <w:p w:rsidR="006451D5" w:rsidRPr="00784FC2" w:rsidRDefault="006451D5" w:rsidP="00784FC2">
            <w:pPr>
              <w:jc w:val="center"/>
              <w:rPr>
                <w:rFonts w:ascii="Arial" w:eastAsia="Times New Roman" w:hAnsi="Arial" w:cs="Arial"/>
                <w:b/>
                <w:bCs/>
                <w:sz w:val="20"/>
                <w:szCs w:val="20"/>
                <w:lang w:eastAsia="es-CO"/>
              </w:rPr>
            </w:pPr>
            <w:r w:rsidRPr="00784FC2">
              <w:rPr>
                <w:rFonts w:ascii="Arial" w:eastAsia="Times New Roman" w:hAnsi="Arial" w:cs="Arial"/>
                <w:b/>
                <w:bCs/>
                <w:sz w:val="20"/>
                <w:szCs w:val="20"/>
                <w:lang w:eastAsia="es-CO"/>
              </w:rPr>
              <w:t>Noticia</w:t>
            </w:r>
          </w:p>
        </w:tc>
        <w:tc>
          <w:tcPr>
            <w:tcW w:w="2939" w:type="dxa"/>
          </w:tcPr>
          <w:p w:rsidR="006451D5" w:rsidRPr="00784FC2" w:rsidRDefault="006451D5" w:rsidP="00784FC2">
            <w:pPr>
              <w:jc w:val="center"/>
              <w:rPr>
                <w:rFonts w:ascii="Arial" w:eastAsia="Times New Roman" w:hAnsi="Arial" w:cs="Arial"/>
                <w:b/>
                <w:bCs/>
                <w:sz w:val="20"/>
                <w:szCs w:val="20"/>
                <w:lang w:eastAsia="es-CO"/>
              </w:rPr>
            </w:pPr>
            <w:r w:rsidRPr="00784FC2">
              <w:rPr>
                <w:rFonts w:ascii="Arial" w:eastAsia="Times New Roman" w:hAnsi="Arial" w:cs="Arial"/>
                <w:b/>
                <w:bCs/>
                <w:sz w:val="20"/>
                <w:szCs w:val="20"/>
                <w:lang w:eastAsia="es-CO"/>
              </w:rPr>
              <w:t xml:space="preserve">Fuente </w:t>
            </w:r>
            <w:r w:rsidR="00784FC2">
              <w:rPr>
                <w:rFonts w:ascii="Arial" w:eastAsia="Times New Roman" w:hAnsi="Arial" w:cs="Arial"/>
                <w:b/>
                <w:bCs/>
                <w:sz w:val="20"/>
                <w:szCs w:val="20"/>
                <w:lang w:eastAsia="es-CO"/>
              </w:rPr>
              <w:t xml:space="preserve">de donde se obtuvo la noticia </w:t>
            </w:r>
            <w:r w:rsidRPr="00784FC2">
              <w:rPr>
                <w:rFonts w:ascii="Arial" w:eastAsia="Times New Roman" w:hAnsi="Arial" w:cs="Arial"/>
                <w:b/>
                <w:bCs/>
                <w:sz w:val="20"/>
                <w:szCs w:val="20"/>
                <w:lang w:eastAsia="es-CO"/>
              </w:rPr>
              <w:t>(link de internet, revista, periódico, etc)</w:t>
            </w:r>
          </w:p>
        </w:tc>
        <w:tc>
          <w:tcPr>
            <w:tcW w:w="2835" w:type="dxa"/>
          </w:tcPr>
          <w:p w:rsidR="006451D5" w:rsidRPr="00784FC2" w:rsidRDefault="006451D5" w:rsidP="00784FC2">
            <w:pPr>
              <w:jc w:val="center"/>
              <w:rPr>
                <w:rFonts w:ascii="Arial" w:eastAsia="Times New Roman" w:hAnsi="Arial" w:cs="Arial"/>
                <w:b/>
                <w:bCs/>
                <w:sz w:val="20"/>
                <w:szCs w:val="20"/>
                <w:lang w:eastAsia="es-CO"/>
              </w:rPr>
            </w:pPr>
            <w:r w:rsidRPr="00784FC2">
              <w:rPr>
                <w:rFonts w:ascii="Arial" w:eastAsia="Times New Roman" w:hAnsi="Arial" w:cs="Arial"/>
                <w:b/>
                <w:bCs/>
                <w:sz w:val="20"/>
                <w:szCs w:val="20"/>
                <w:lang w:eastAsia="es-CO"/>
              </w:rPr>
              <w:t>Mecanismo utilizado (</w:t>
            </w:r>
            <w:r w:rsidR="00784FC2" w:rsidRPr="00784FC2">
              <w:rPr>
                <w:rFonts w:ascii="Arial" w:eastAsia="Times New Roman" w:hAnsi="Arial" w:cs="Arial"/>
                <w:b/>
                <w:bCs/>
                <w:sz w:val="20"/>
                <w:szCs w:val="20"/>
                <w:lang w:eastAsia="es-CO"/>
              </w:rPr>
              <w:t>objeción de conciencia o desobediencia civil)</w:t>
            </w:r>
          </w:p>
        </w:tc>
        <w:tc>
          <w:tcPr>
            <w:tcW w:w="1861" w:type="dxa"/>
          </w:tcPr>
          <w:p w:rsidR="006451D5" w:rsidRPr="00784FC2" w:rsidRDefault="00784FC2" w:rsidP="00784FC2">
            <w:pPr>
              <w:jc w:val="center"/>
              <w:rPr>
                <w:rFonts w:ascii="Arial" w:eastAsia="Times New Roman" w:hAnsi="Arial" w:cs="Arial"/>
                <w:b/>
                <w:bCs/>
                <w:sz w:val="20"/>
                <w:szCs w:val="20"/>
                <w:lang w:eastAsia="es-CO"/>
              </w:rPr>
            </w:pPr>
            <w:r w:rsidRPr="00784FC2">
              <w:rPr>
                <w:rFonts w:ascii="Arial" w:eastAsia="Times New Roman" w:hAnsi="Arial" w:cs="Arial"/>
                <w:b/>
                <w:bCs/>
                <w:sz w:val="20"/>
                <w:szCs w:val="20"/>
                <w:lang w:eastAsia="es-CO"/>
              </w:rPr>
              <w:t>Situación que se relata en la noticia</w:t>
            </w:r>
          </w:p>
        </w:tc>
        <w:tc>
          <w:tcPr>
            <w:tcW w:w="2009" w:type="dxa"/>
          </w:tcPr>
          <w:p w:rsidR="006451D5" w:rsidRPr="00784FC2" w:rsidRDefault="00784FC2" w:rsidP="00784FC2">
            <w:pPr>
              <w:jc w:val="center"/>
              <w:rPr>
                <w:rFonts w:ascii="Arial" w:eastAsia="Times New Roman" w:hAnsi="Arial" w:cs="Arial"/>
                <w:b/>
                <w:bCs/>
                <w:sz w:val="20"/>
                <w:szCs w:val="20"/>
                <w:lang w:eastAsia="es-CO"/>
              </w:rPr>
            </w:pPr>
            <w:r w:rsidRPr="00784FC2">
              <w:rPr>
                <w:rFonts w:ascii="Arial" w:eastAsia="Times New Roman" w:hAnsi="Arial" w:cs="Arial"/>
                <w:b/>
                <w:bCs/>
                <w:sz w:val="20"/>
                <w:szCs w:val="20"/>
                <w:lang w:eastAsia="es-CO"/>
              </w:rPr>
              <w:t>Resultados que se obtuvieron</w:t>
            </w:r>
          </w:p>
        </w:tc>
      </w:tr>
      <w:tr w:rsidR="006451D5" w:rsidTr="00784FC2">
        <w:tc>
          <w:tcPr>
            <w:tcW w:w="884" w:type="dxa"/>
          </w:tcPr>
          <w:p w:rsidR="006451D5" w:rsidRDefault="006451D5" w:rsidP="00FE4062">
            <w:pPr>
              <w:jc w:val="both"/>
              <w:rPr>
                <w:rFonts w:ascii="Arial" w:eastAsia="Times New Roman" w:hAnsi="Arial" w:cs="Arial"/>
                <w:sz w:val="20"/>
                <w:szCs w:val="20"/>
                <w:lang w:eastAsia="es-CO"/>
              </w:rPr>
            </w:pPr>
            <w:r>
              <w:rPr>
                <w:rFonts w:ascii="Arial" w:eastAsia="Times New Roman" w:hAnsi="Arial" w:cs="Arial"/>
                <w:sz w:val="20"/>
                <w:szCs w:val="20"/>
                <w:lang w:eastAsia="es-CO"/>
              </w:rPr>
              <w:t>1</w:t>
            </w:r>
          </w:p>
          <w:p w:rsidR="00784FC2" w:rsidRDefault="00784FC2" w:rsidP="00FE4062">
            <w:pPr>
              <w:jc w:val="both"/>
              <w:rPr>
                <w:rFonts w:ascii="Arial" w:eastAsia="Times New Roman" w:hAnsi="Arial" w:cs="Arial"/>
                <w:sz w:val="20"/>
                <w:szCs w:val="20"/>
                <w:lang w:eastAsia="es-CO"/>
              </w:rPr>
            </w:pPr>
          </w:p>
        </w:tc>
        <w:tc>
          <w:tcPr>
            <w:tcW w:w="2939" w:type="dxa"/>
          </w:tcPr>
          <w:p w:rsidR="006451D5" w:rsidRDefault="006451D5" w:rsidP="00FE4062">
            <w:pPr>
              <w:jc w:val="both"/>
              <w:rPr>
                <w:rFonts w:ascii="Arial" w:eastAsia="Times New Roman" w:hAnsi="Arial" w:cs="Arial"/>
                <w:sz w:val="20"/>
                <w:szCs w:val="20"/>
                <w:lang w:eastAsia="es-CO"/>
              </w:rPr>
            </w:pPr>
          </w:p>
        </w:tc>
        <w:tc>
          <w:tcPr>
            <w:tcW w:w="2835" w:type="dxa"/>
          </w:tcPr>
          <w:p w:rsidR="006451D5" w:rsidRDefault="006451D5" w:rsidP="00FE4062">
            <w:pPr>
              <w:jc w:val="both"/>
              <w:rPr>
                <w:rFonts w:ascii="Arial" w:eastAsia="Times New Roman" w:hAnsi="Arial" w:cs="Arial"/>
                <w:sz w:val="20"/>
                <w:szCs w:val="20"/>
                <w:lang w:eastAsia="es-CO"/>
              </w:rPr>
            </w:pPr>
          </w:p>
        </w:tc>
        <w:tc>
          <w:tcPr>
            <w:tcW w:w="1861" w:type="dxa"/>
          </w:tcPr>
          <w:p w:rsidR="006451D5" w:rsidRDefault="006451D5" w:rsidP="00FE4062">
            <w:pPr>
              <w:jc w:val="both"/>
              <w:rPr>
                <w:rFonts w:ascii="Arial" w:eastAsia="Times New Roman" w:hAnsi="Arial" w:cs="Arial"/>
                <w:sz w:val="20"/>
                <w:szCs w:val="20"/>
                <w:lang w:eastAsia="es-CO"/>
              </w:rPr>
            </w:pPr>
          </w:p>
        </w:tc>
        <w:tc>
          <w:tcPr>
            <w:tcW w:w="2009" w:type="dxa"/>
          </w:tcPr>
          <w:p w:rsidR="006451D5" w:rsidRDefault="006451D5" w:rsidP="00FE4062">
            <w:pPr>
              <w:jc w:val="both"/>
              <w:rPr>
                <w:rFonts w:ascii="Arial" w:eastAsia="Times New Roman" w:hAnsi="Arial" w:cs="Arial"/>
                <w:sz w:val="20"/>
                <w:szCs w:val="20"/>
                <w:lang w:eastAsia="es-CO"/>
              </w:rPr>
            </w:pPr>
          </w:p>
        </w:tc>
      </w:tr>
      <w:tr w:rsidR="006451D5" w:rsidTr="00784FC2">
        <w:tc>
          <w:tcPr>
            <w:tcW w:w="884" w:type="dxa"/>
          </w:tcPr>
          <w:p w:rsidR="006451D5" w:rsidRDefault="006451D5" w:rsidP="00FE4062">
            <w:pPr>
              <w:jc w:val="both"/>
              <w:rPr>
                <w:rFonts w:ascii="Arial" w:eastAsia="Times New Roman" w:hAnsi="Arial" w:cs="Arial"/>
                <w:sz w:val="20"/>
                <w:szCs w:val="20"/>
                <w:lang w:eastAsia="es-CO"/>
              </w:rPr>
            </w:pPr>
            <w:r>
              <w:rPr>
                <w:rFonts w:ascii="Arial" w:eastAsia="Times New Roman" w:hAnsi="Arial" w:cs="Arial"/>
                <w:sz w:val="20"/>
                <w:szCs w:val="20"/>
                <w:lang w:eastAsia="es-CO"/>
              </w:rPr>
              <w:t>2</w:t>
            </w:r>
          </w:p>
          <w:p w:rsidR="00784FC2" w:rsidRDefault="00784FC2" w:rsidP="00FE4062">
            <w:pPr>
              <w:jc w:val="both"/>
              <w:rPr>
                <w:rFonts w:ascii="Arial" w:eastAsia="Times New Roman" w:hAnsi="Arial" w:cs="Arial"/>
                <w:sz w:val="20"/>
                <w:szCs w:val="20"/>
                <w:lang w:eastAsia="es-CO"/>
              </w:rPr>
            </w:pPr>
          </w:p>
        </w:tc>
        <w:tc>
          <w:tcPr>
            <w:tcW w:w="2939" w:type="dxa"/>
          </w:tcPr>
          <w:p w:rsidR="006451D5" w:rsidRDefault="006451D5" w:rsidP="00FE4062">
            <w:pPr>
              <w:jc w:val="both"/>
              <w:rPr>
                <w:rFonts w:ascii="Arial" w:eastAsia="Times New Roman" w:hAnsi="Arial" w:cs="Arial"/>
                <w:sz w:val="20"/>
                <w:szCs w:val="20"/>
                <w:lang w:eastAsia="es-CO"/>
              </w:rPr>
            </w:pPr>
          </w:p>
        </w:tc>
        <w:tc>
          <w:tcPr>
            <w:tcW w:w="2835" w:type="dxa"/>
          </w:tcPr>
          <w:p w:rsidR="006451D5" w:rsidRDefault="006451D5" w:rsidP="00FE4062">
            <w:pPr>
              <w:jc w:val="both"/>
              <w:rPr>
                <w:rFonts w:ascii="Arial" w:eastAsia="Times New Roman" w:hAnsi="Arial" w:cs="Arial"/>
                <w:sz w:val="20"/>
                <w:szCs w:val="20"/>
                <w:lang w:eastAsia="es-CO"/>
              </w:rPr>
            </w:pPr>
          </w:p>
        </w:tc>
        <w:tc>
          <w:tcPr>
            <w:tcW w:w="1861" w:type="dxa"/>
          </w:tcPr>
          <w:p w:rsidR="006451D5" w:rsidRDefault="006451D5" w:rsidP="00FE4062">
            <w:pPr>
              <w:jc w:val="both"/>
              <w:rPr>
                <w:rFonts w:ascii="Arial" w:eastAsia="Times New Roman" w:hAnsi="Arial" w:cs="Arial"/>
                <w:sz w:val="20"/>
                <w:szCs w:val="20"/>
                <w:lang w:eastAsia="es-CO"/>
              </w:rPr>
            </w:pPr>
          </w:p>
        </w:tc>
        <w:tc>
          <w:tcPr>
            <w:tcW w:w="2009" w:type="dxa"/>
          </w:tcPr>
          <w:p w:rsidR="006451D5" w:rsidRDefault="006451D5" w:rsidP="00FE4062">
            <w:pPr>
              <w:jc w:val="both"/>
              <w:rPr>
                <w:rFonts w:ascii="Arial" w:eastAsia="Times New Roman" w:hAnsi="Arial" w:cs="Arial"/>
                <w:sz w:val="20"/>
                <w:szCs w:val="20"/>
                <w:lang w:eastAsia="es-CO"/>
              </w:rPr>
            </w:pPr>
          </w:p>
        </w:tc>
      </w:tr>
      <w:tr w:rsidR="006451D5" w:rsidTr="00784FC2">
        <w:tc>
          <w:tcPr>
            <w:tcW w:w="884" w:type="dxa"/>
          </w:tcPr>
          <w:p w:rsidR="006451D5" w:rsidRDefault="006451D5" w:rsidP="00FE4062">
            <w:pPr>
              <w:jc w:val="both"/>
              <w:rPr>
                <w:rFonts w:ascii="Arial" w:eastAsia="Times New Roman" w:hAnsi="Arial" w:cs="Arial"/>
                <w:sz w:val="20"/>
                <w:szCs w:val="20"/>
                <w:lang w:eastAsia="es-CO"/>
              </w:rPr>
            </w:pPr>
            <w:r>
              <w:rPr>
                <w:rFonts w:ascii="Arial" w:eastAsia="Times New Roman" w:hAnsi="Arial" w:cs="Arial"/>
                <w:sz w:val="20"/>
                <w:szCs w:val="20"/>
                <w:lang w:eastAsia="es-CO"/>
              </w:rPr>
              <w:t>3</w:t>
            </w:r>
          </w:p>
          <w:p w:rsidR="00784FC2" w:rsidRDefault="00784FC2" w:rsidP="00FE4062">
            <w:pPr>
              <w:jc w:val="both"/>
              <w:rPr>
                <w:rFonts w:ascii="Arial" w:eastAsia="Times New Roman" w:hAnsi="Arial" w:cs="Arial"/>
                <w:sz w:val="20"/>
                <w:szCs w:val="20"/>
                <w:lang w:eastAsia="es-CO"/>
              </w:rPr>
            </w:pPr>
          </w:p>
        </w:tc>
        <w:tc>
          <w:tcPr>
            <w:tcW w:w="2939" w:type="dxa"/>
          </w:tcPr>
          <w:p w:rsidR="006451D5" w:rsidRDefault="006451D5" w:rsidP="00FE4062">
            <w:pPr>
              <w:jc w:val="both"/>
              <w:rPr>
                <w:rFonts w:ascii="Arial" w:eastAsia="Times New Roman" w:hAnsi="Arial" w:cs="Arial"/>
                <w:sz w:val="20"/>
                <w:szCs w:val="20"/>
                <w:lang w:eastAsia="es-CO"/>
              </w:rPr>
            </w:pPr>
          </w:p>
        </w:tc>
        <w:tc>
          <w:tcPr>
            <w:tcW w:w="2835" w:type="dxa"/>
          </w:tcPr>
          <w:p w:rsidR="006451D5" w:rsidRDefault="006451D5" w:rsidP="00FE4062">
            <w:pPr>
              <w:jc w:val="both"/>
              <w:rPr>
                <w:rFonts w:ascii="Arial" w:eastAsia="Times New Roman" w:hAnsi="Arial" w:cs="Arial"/>
                <w:sz w:val="20"/>
                <w:szCs w:val="20"/>
                <w:lang w:eastAsia="es-CO"/>
              </w:rPr>
            </w:pPr>
          </w:p>
        </w:tc>
        <w:tc>
          <w:tcPr>
            <w:tcW w:w="1861" w:type="dxa"/>
          </w:tcPr>
          <w:p w:rsidR="006451D5" w:rsidRDefault="006451D5" w:rsidP="00FE4062">
            <w:pPr>
              <w:jc w:val="both"/>
              <w:rPr>
                <w:rFonts w:ascii="Arial" w:eastAsia="Times New Roman" w:hAnsi="Arial" w:cs="Arial"/>
                <w:sz w:val="20"/>
                <w:szCs w:val="20"/>
                <w:lang w:eastAsia="es-CO"/>
              </w:rPr>
            </w:pPr>
          </w:p>
        </w:tc>
        <w:tc>
          <w:tcPr>
            <w:tcW w:w="2009" w:type="dxa"/>
          </w:tcPr>
          <w:p w:rsidR="006451D5" w:rsidRDefault="006451D5" w:rsidP="00FE4062">
            <w:pPr>
              <w:jc w:val="both"/>
              <w:rPr>
                <w:rFonts w:ascii="Arial" w:eastAsia="Times New Roman" w:hAnsi="Arial" w:cs="Arial"/>
                <w:sz w:val="20"/>
                <w:szCs w:val="20"/>
                <w:lang w:eastAsia="es-CO"/>
              </w:rPr>
            </w:pPr>
          </w:p>
        </w:tc>
      </w:tr>
      <w:tr w:rsidR="006451D5" w:rsidTr="00784FC2">
        <w:tc>
          <w:tcPr>
            <w:tcW w:w="884" w:type="dxa"/>
          </w:tcPr>
          <w:p w:rsidR="006451D5" w:rsidRDefault="006451D5" w:rsidP="00FE4062">
            <w:pPr>
              <w:jc w:val="both"/>
              <w:rPr>
                <w:rFonts w:ascii="Arial" w:eastAsia="Times New Roman" w:hAnsi="Arial" w:cs="Arial"/>
                <w:sz w:val="20"/>
                <w:szCs w:val="20"/>
                <w:lang w:eastAsia="es-CO"/>
              </w:rPr>
            </w:pPr>
            <w:r>
              <w:rPr>
                <w:rFonts w:ascii="Arial" w:eastAsia="Times New Roman" w:hAnsi="Arial" w:cs="Arial"/>
                <w:sz w:val="20"/>
                <w:szCs w:val="20"/>
                <w:lang w:eastAsia="es-CO"/>
              </w:rPr>
              <w:t>4</w:t>
            </w:r>
          </w:p>
          <w:p w:rsidR="00784FC2" w:rsidRDefault="00784FC2" w:rsidP="00FE4062">
            <w:pPr>
              <w:jc w:val="both"/>
              <w:rPr>
                <w:rFonts w:ascii="Arial" w:eastAsia="Times New Roman" w:hAnsi="Arial" w:cs="Arial"/>
                <w:sz w:val="20"/>
                <w:szCs w:val="20"/>
                <w:lang w:eastAsia="es-CO"/>
              </w:rPr>
            </w:pPr>
          </w:p>
        </w:tc>
        <w:tc>
          <w:tcPr>
            <w:tcW w:w="2939" w:type="dxa"/>
          </w:tcPr>
          <w:p w:rsidR="006451D5" w:rsidRDefault="006451D5" w:rsidP="00FE4062">
            <w:pPr>
              <w:jc w:val="both"/>
              <w:rPr>
                <w:rFonts w:ascii="Arial" w:eastAsia="Times New Roman" w:hAnsi="Arial" w:cs="Arial"/>
                <w:sz w:val="20"/>
                <w:szCs w:val="20"/>
                <w:lang w:eastAsia="es-CO"/>
              </w:rPr>
            </w:pPr>
          </w:p>
        </w:tc>
        <w:tc>
          <w:tcPr>
            <w:tcW w:w="2835" w:type="dxa"/>
          </w:tcPr>
          <w:p w:rsidR="006451D5" w:rsidRDefault="006451D5" w:rsidP="00FE4062">
            <w:pPr>
              <w:jc w:val="both"/>
              <w:rPr>
                <w:rFonts w:ascii="Arial" w:eastAsia="Times New Roman" w:hAnsi="Arial" w:cs="Arial"/>
                <w:sz w:val="20"/>
                <w:szCs w:val="20"/>
                <w:lang w:eastAsia="es-CO"/>
              </w:rPr>
            </w:pPr>
          </w:p>
        </w:tc>
        <w:tc>
          <w:tcPr>
            <w:tcW w:w="1861" w:type="dxa"/>
          </w:tcPr>
          <w:p w:rsidR="006451D5" w:rsidRDefault="006451D5" w:rsidP="00FE4062">
            <w:pPr>
              <w:jc w:val="both"/>
              <w:rPr>
                <w:rFonts w:ascii="Arial" w:eastAsia="Times New Roman" w:hAnsi="Arial" w:cs="Arial"/>
                <w:sz w:val="20"/>
                <w:szCs w:val="20"/>
                <w:lang w:eastAsia="es-CO"/>
              </w:rPr>
            </w:pPr>
          </w:p>
        </w:tc>
        <w:tc>
          <w:tcPr>
            <w:tcW w:w="2009" w:type="dxa"/>
          </w:tcPr>
          <w:p w:rsidR="006451D5" w:rsidRDefault="006451D5" w:rsidP="00FE4062">
            <w:pPr>
              <w:jc w:val="both"/>
              <w:rPr>
                <w:rFonts w:ascii="Arial" w:eastAsia="Times New Roman" w:hAnsi="Arial" w:cs="Arial"/>
                <w:sz w:val="20"/>
                <w:szCs w:val="20"/>
                <w:lang w:eastAsia="es-CO"/>
              </w:rPr>
            </w:pPr>
          </w:p>
        </w:tc>
      </w:tr>
    </w:tbl>
    <w:p w:rsidR="006451D5" w:rsidRDefault="006451D5" w:rsidP="00FE4062">
      <w:pPr>
        <w:spacing w:after="0"/>
        <w:jc w:val="both"/>
        <w:rPr>
          <w:rFonts w:ascii="Arial" w:eastAsia="Times New Roman" w:hAnsi="Arial" w:cs="Arial"/>
          <w:sz w:val="20"/>
          <w:szCs w:val="20"/>
          <w:lang w:eastAsia="es-CO"/>
        </w:rPr>
      </w:pPr>
    </w:p>
    <w:p w:rsidR="00FE4062" w:rsidRPr="00FE4062" w:rsidRDefault="00784FC2" w:rsidP="00FE4062">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3.  </w:t>
      </w:r>
      <w:r w:rsidR="00FE4062" w:rsidRPr="00FE4062">
        <w:rPr>
          <w:rFonts w:ascii="Arial" w:eastAsia="Times New Roman" w:hAnsi="Arial" w:cs="Arial"/>
          <w:sz w:val="20"/>
          <w:szCs w:val="20"/>
          <w:lang w:eastAsia="es-CO"/>
        </w:rPr>
        <w:t>Explica en qué se diferencian la desobediencia civil y la objeción de conciencia.</w:t>
      </w:r>
    </w:p>
    <w:sectPr w:rsidR="00FE4062" w:rsidRPr="00FE4062" w:rsidSect="00B422F6">
      <w:headerReference w:type="even" r:id="rId7"/>
      <w:headerReference w:type="default" r:id="rId8"/>
      <w:footerReference w:type="even" r:id="rId9"/>
      <w:footerReference w:type="default" r:id="rId10"/>
      <w:headerReference w:type="first" r:id="rId11"/>
      <w:footerReference w:type="first" r:id="rId12"/>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663" w:rsidRDefault="00CF7663" w:rsidP="00091FE6">
      <w:pPr>
        <w:spacing w:after="0" w:line="240" w:lineRule="auto"/>
      </w:pPr>
      <w:r>
        <w:separator/>
      </w:r>
    </w:p>
  </w:endnote>
  <w:endnote w:type="continuationSeparator" w:id="0">
    <w:p w:rsidR="00CF7663" w:rsidRDefault="00CF7663"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94E" w:rsidRDefault="00B35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1D5" w:rsidRDefault="006451D5" w:rsidP="00091FE6">
    <w:pPr>
      <w:pStyle w:val="Footer"/>
      <w:jc w:val="center"/>
    </w:pPr>
    <w:r>
      <w:t>De corazón ¡MARTIANOS!</w:t>
    </w:r>
  </w:p>
  <w:p w:rsidR="006451D5" w:rsidRDefault="00645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94E" w:rsidRDefault="00B35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663" w:rsidRDefault="00CF7663" w:rsidP="00091FE6">
      <w:pPr>
        <w:spacing w:after="0" w:line="240" w:lineRule="auto"/>
      </w:pPr>
      <w:r>
        <w:separator/>
      </w:r>
    </w:p>
  </w:footnote>
  <w:footnote w:type="continuationSeparator" w:id="0">
    <w:p w:rsidR="00CF7663" w:rsidRDefault="00CF7663"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94E" w:rsidRDefault="00B35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1D5" w:rsidRPr="00882134" w:rsidRDefault="006451D5"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3"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6451D5" w:rsidRPr="00882134" w:rsidRDefault="006451D5"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6451D5" w:rsidRDefault="006451D5"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r w:rsidR="00B3594E">
      <w:rPr>
        <w:rFonts w:eastAsia="Times New Roman" w:cs="Calibri"/>
        <w:bCs/>
        <w:lang w:eastAsia="es-CO"/>
      </w:rPr>
      <w:t xml:space="preserve"> No. 2</w:t>
    </w:r>
    <w:bookmarkStart w:id="0" w:name="_GoBack"/>
    <w:bookmarkEnd w:id="0"/>
  </w:p>
  <w:p w:rsidR="006451D5" w:rsidRDefault="00645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94E" w:rsidRDefault="00B35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1249D9"/>
    <w:multiLevelType w:val="hybridMultilevel"/>
    <w:tmpl w:val="CE9A9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457D5"/>
    <w:rsid w:val="00091FE6"/>
    <w:rsid w:val="00096FAC"/>
    <w:rsid w:val="001A5DCB"/>
    <w:rsid w:val="002A55C4"/>
    <w:rsid w:val="00323C23"/>
    <w:rsid w:val="004B74D7"/>
    <w:rsid w:val="00513795"/>
    <w:rsid w:val="00522802"/>
    <w:rsid w:val="00630FA7"/>
    <w:rsid w:val="006451D5"/>
    <w:rsid w:val="006F6C8A"/>
    <w:rsid w:val="007076B7"/>
    <w:rsid w:val="0071196F"/>
    <w:rsid w:val="00784FC2"/>
    <w:rsid w:val="007F003D"/>
    <w:rsid w:val="00803B4E"/>
    <w:rsid w:val="00845133"/>
    <w:rsid w:val="008B4D4F"/>
    <w:rsid w:val="008D7820"/>
    <w:rsid w:val="008E2FEB"/>
    <w:rsid w:val="009E13AE"/>
    <w:rsid w:val="00A474AA"/>
    <w:rsid w:val="00A57DF8"/>
    <w:rsid w:val="00B3594E"/>
    <w:rsid w:val="00B3648F"/>
    <w:rsid w:val="00B422F6"/>
    <w:rsid w:val="00CF7663"/>
    <w:rsid w:val="00D43693"/>
    <w:rsid w:val="00D722F5"/>
    <w:rsid w:val="00E578A6"/>
    <w:rsid w:val="00ED532A"/>
    <w:rsid w:val="00EF69D1"/>
    <w:rsid w:val="00F072BC"/>
    <w:rsid w:val="00F67570"/>
    <w:rsid w:val="00F83807"/>
    <w:rsid w:val="00FE4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3F810"/>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F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1FE6"/>
  </w:style>
  <w:style w:type="paragraph" w:styleId="Footer">
    <w:name w:val="footer"/>
    <w:basedOn w:val="Normal"/>
    <w:link w:val="FooterChar"/>
    <w:uiPriority w:val="99"/>
    <w:unhideWhenUsed/>
    <w:rsid w:val="00091F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1FE6"/>
  </w:style>
  <w:style w:type="paragraph" w:styleId="BalloonText">
    <w:name w:val="Balloon Text"/>
    <w:basedOn w:val="Normal"/>
    <w:link w:val="BalloonTextChar"/>
    <w:uiPriority w:val="99"/>
    <w:semiHidden/>
    <w:unhideWhenUsed/>
    <w:rsid w:val="007F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D"/>
    <w:rPr>
      <w:rFonts w:ascii="Segoe UI" w:hAnsi="Segoe UI" w:cs="Segoe UI"/>
      <w:sz w:val="18"/>
      <w:szCs w:val="18"/>
    </w:rPr>
  </w:style>
  <w:style w:type="character" w:styleId="Hyperlink">
    <w:name w:val="Hyperlink"/>
    <w:basedOn w:val="DefaultParagraphFont"/>
    <w:uiPriority w:val="99"/>
    <w:unhideWhenUsed/>
    <w:rsid w:val="00F072BC"/>
    <w:rPr>
      <w:color w:val="0563C1" w:themeColor="hyperlink"/>
      <w:u w:val="single"/>
    </w:rPr>
  </w:style>
  <w:style w:type="table" w:styleId="TableGrid">
    <w:name w:val="Table Grid"/>
    <w:basedOn w:val="Table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Yuli Danid Casallas Malagón</cp:lastModifiedBy>
  <cp:revision>4</cp:revision>
  <cp:lastPrinted>2020-03-16T08:12:00Z</cp:lastPrinted>
  <dcterms:created xsi:type="dcterms:W3CDTF">2020-03-16T23:44:00Z</dcterms:created>
  <dcterms:modified xsi:type="dcterms:W3CDTF">2020-03-16T23:46:00Z</dcterms:modified>
</cp:coreProperties>
</file>