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6"/>
        <w:gridCol w:w="1061"/>
        <w:gridCol w:w="1342"/>
        <w:gridCol w:w="986"/>
      </w:tblGrid>
      <w:tr w:rsidR="004B74D7" w:rsidRPr="000E66BA" w:rsidTr="00F35E37">
        <w:tc>
          <w:tcPr>
            <w:tcW w:w="1548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583" w:type="dxa"/>
            <w:gridSpan w:val="3"/>
          </w:tcPr>
          <w:p w:rsidR="004B74D7" w:rsidRPr="000E66BA" w:rsidRDefault="00F60A20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CARLOS ANDRÉS NAVARRO RAMÍREZ</w:t>
            </w:r>
          </w:p>
        </w:tc>
      </w:tr>
      <w:tr w:rsidR="004B74D7" w:rsidRPr="000E66BA" w:rsidTr="00F35E37">
        <w:tc>
          <w:tcPr>
            <w:tcW w:w="1548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583" w:type="dxa"/>
            <w:gridSpan w:val="3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0E66BA" w:rsidTr="00F35E37">
        <w:tc>
          <w:tcPr>
            <w:tcW w:w="1548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1061" w:type="dxa"/>
          </w:tcPr>
          <w:p w:rsidR="004B74D7" w:rsidRDefault="00F35E3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OCTAVO</w:t>
            </w:r>
          </w:p>
          <w:p w:rsidR="0002622D" w:rsidRDefault="0002622D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FISICA</w:t>
            </w:r>
          </w:p>
          <w:p w:rsidR="00F35E37" w:rsidRPr="000E66BA" w:rsidRDefault="00F35E3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030" w:type="dxa"/>
          </w:tcPr>
          <w:p w:rsidR="004B74D7" w:rsidRPr="000E66BA" w:rsidRDefault="00196906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 DE MARZO</w:t>
            </w:r>
            <w:bookmarkStart w:id="0" w:name="_GoBack"/>
            <w:bookmarkEnd w:id="0"/>
          </w:p>
        </w:tc>
      </w:tr>
    </w:tbl>
    <w:p w:rsidR="00F35E37" w:rsidRDefault="00F35E37" w:rsidP="005821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792F" w:rsidRPr="00C1792F" w:rsidRDefault="00C1792F" w:rsidP="00C179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792F">
        <w:rPr>
          <w:rFonts w:ascii="Arial" w:hAnsi="Arial" w:cs="Arial"/>
          <w:sz w:val="20"/>
          <w:szCs w:val="20"/>
        </w:rPr>
        <w:t>Lea cada una de las preguntas formuladas en la columna “Lo que quiero saber”.</w:t>
      </w:r>
    </w:p>
    <w:p w:rsidR="0002622D" w:rsidRDefault="00C1792F" w:rsidP="00C179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792F">
        <w:rPr>
          <w:rFonts w:ascii="Arial" w:hAnsi="Arial" w:cs="Arial"/>
          <w:sz w:val="20"/>
          <w:szCs w:val="20"/>
        </w:rPr>
        <w:t>Luego complete únicamente la columna de la izquierda respondiendo “Lo que sé”.</w:t>
      </w:r>
    </w:p>
    <w:p w:rsidR="00C1792F" w:rsidRDefault="00C1792F" w:rsidP="00C179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6"/>
        <w:gridCol w:w="1734"/>
        <w:gridCol w:w="1098"/>
        <w:gridCol w:w="1107"/>
      </w:tblGrid>
      <w:tr w:rsidR="00C1792F" w:rsidTr="00C1792F">
        <w:tc>
          <w:tcPr>
            <w:tcW w:w="1226" w:type="dxa"/>
          </w:tcPr>
          <w:p w:rsidR="00C1792F" w:rsidRDefault="00C1792F" w:rsidP="00C1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que sé</w:t>
            </w:r>
          </w:p>
        </w:tc>
        <w:tc>
          <w:tcPr>
            <w:tcW w:w="1226" w:type="dxa"/>
          </w:tcPr>
          <w:p w:rsidR="00C1792F" w:rsidRDefault="00C1792F" w:rsidP="00C1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que quiero saber</w:t>
            </w:r>
          </w:p>
        </w:tc>
        <w:tc>
          <w:tcPr>
            <w:tcW w:w="1226" w:type="dxa"/>
          </w:tcPr>
          <w:p w:rsidR="00C1792F" w:rsidRDefault="00C1792F" w:rsidP="00C1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que aprendí</w:t>
            </w:r>
          </w:p>
        </w:tc>
        <w:tc>
          <w:tcPr>
            <w:tcW w:w="1227" w:type="dxa"/>
          </w:tcPr>
          <w:p w:rsidR="00C1792F" w:rsidRDefault="00C1792F" w:rsidP="00C1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¿Cómo o donde lo puedo aplicar?</w:t>
            </w:r>
          </w:p>
        </w:tc>
      </w:tr>
      <w:tr w:rsidR="00C1792F" w:rsidTr="00C1792F">
        <w:tc>
          <w:tcPr>
            <w:tcW w:w="1226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92F">
              <w:rPr>
                <w:rFonts w:ascii="Arial" w:hAnsi="Arial" w:cs="Arial"/>
                <w:sz w:val="20"/>
                <w:szCs w:val="20"/>
              </w:rPr>
              <w:t>¿Qué es energía?</w:t>
            </w:r>
          </w:p>
        </w:tc>
        <w:tc>
          <w:tcPr>
            <w:tcW w:w="1226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2F" w:rsidTr="00C1792F">
        <w:tc>
          <w:tcPr>
            <w:tcW w:w="1226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¿Cómo se relaciona el trabajo mecánico con la fuerza y el desplazamiento?</w:t>
            </w:r>
          </w:p>
        </w:tc>
        <w:tc>
          <w:tcPr>
            <w:tcW w:w="1226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2F" w:rsidTr="00C1792F">
        <w:tc>
          <w:tcPr>
            <w:tcW w:w="1226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¿Cómo se explica la primera Ley de la termodinámica en diferentes situaciones de la vida cotidiana?</w:t>
            </w:r>
          </w:p>
        </w:tc>
        <w:tc>
          <w:tcPr>
            <w:tcW w:w="1226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C1792F" w:rsidRDefault="00C1792F" w:rsidP="00C1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92F" w:rsidRDefault="00C1792F" w:rsidP="00C1792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528D" w:rsidRP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28D">
        <w:rPr>
          <w:rFonts w:ascii="Arial" w:hAnsi="Arial" w:cs="Arial"/>
          <w:sz w:val="20"/>
          <w:szCs w:val="20"/>
        </w:rPr>
        <w:t xml:space="preserve">¿Sabía </w:t>
      </w:r>
      <w:r w:rsidRPr="0076528D">
        <w:rPr>
          <w:rFonts w:ascii="Arial" w:hAnsi="Arial" w:cs="Arial"/>
          <w:sz w:val="20"/>
          <w:szCs w:val="20"/>
        </w:rPr>
        <w:t>qué</w:t>
      </w:r>
      <w:r w:rsidRPr="0076528D">
        <w:rPr>
          <w:rFonts w:ascii="Arial" w:hAnsi="Arial" w:cs="Arial"/>
          <w:sz w:val="20"/>
          <w:szCs w:val="20"/>
        </w:rPr>
        <w:t>?… un rayo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puede producir 3.750.000.000</w:t>
      </w:r>
    </w:p>
    <w:p w:rsidR="00C1792F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28D">
        <w:rPr>
          <w:rFonts w:ascii="Arial" w:hAnsi="Arial" w:cs="Arial"/>
          <w:sz w:val="20"/>
          <w:szCs w:val="20"/>
        </w:rPr>
        <w:t>kilovatios de energía eléctrica.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Alrededor del 75% de esta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energía se disipa en forma de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calor, elevando la temperatura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circundante a unos 15.000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grados centígrados y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causando la expansión rápida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del aire, lo cual produce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ondas de sonido (truenos)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que pueden ser oídas a 30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kilómetros de distancia</w:t>
      </w:r>
      <w:r>
        <w:rPr>
          <w:rFonts w:ascii="Arial" w:hAnsi="Arial" w:cs="Arial"/>
          <w:sz w:val="20"/>
          <w:szCs w:val="20"/>
        </w:rPr>
        <w:t>.</w:t>
      </w:r>
    </w:p>
    <w:p w:rsid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Mira con atención las siguientes </w:t>
      </w:r>
      <w:proofErr w:type="spellStart"/>
      <w:r>
        <w:rPr>
          <w:rFonts w:ascii="Arial" w:hAnsi="Arial" w:cs="Arial"/>
          <w:sz w:val="20"/>
          <w:szCs w:val="20"/>
        </w:rPr>
        <w:t>imagenes</w:t>
      </w:r>
      <w:proofErr w:type="spellEnd"/>
    </w:p>
    <w:p w:rsid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28D">
        <w:rPr>
          <w:rFonts w:ascii="Arial" w:hAnsi="Arial" w:cs="Arial"/>
          <w:sz w:val="20"/>
          <w:szCs w:val="20"/>
        </w:rPr>
        <w:drawing>
          <wp:inline distT="0" distB="0" distL="0" distR="0" wp14:anchorId="023795F5" wp14:editId="424E8C8D">
            <wp:extent cx="2971165" cy="34099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2571" cy="342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28D" w:rsidRP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 toda</w:t>
      </w:r>
      <w:r w:rsidRPr="0076528D">
        <w:rPr>
          <w:rFonts w:ascii="Arial" w:hAnsi="Arial" w:cs="Arial"/>
          <w:sz w:val="20"/>
          <w:szCs w:val="20"/>
        </w:rPr>
        <w:t>s estas situaciones hay algo en común: la energía. La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energía se puede manifestar de muy diversas formas: energía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térmica, eléctrica, muscular, potencial, química, cinética, eléctrica,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nuclear, etc. El mundo gira alrededor de energía y en todo lo que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hacemos, la energía está presente y se hace evidente. Por ello, la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humanidad ha ido ingeniando inventos a lo largo de la historia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para utilizar los diferentes tipos de energía de forma eficiente. La energía es la capacidad de producir transformaciones en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objetos, cuerpos o materia que interaccionan entre si modificando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su situación o estado. Sin energía, ningún proceso físico, químico</w:t>
      </w:r>
      <w:r>
        <w:rPr>
          <w:rFonts w:ascii="Arial" w:hAnsi="Arial" w:cs="Arial"/>
          <w:sz w:val="20"/>
          <w:szCs w:val="20"/>
        </w:rPr>
        <w:t xml:space="preserve"> o biológico sería posible. Dicho,</w:t>
      </w:r>
      <w:r w:rsidRPr="0076528D">
        <w:rPr>
          <w:rFonts w:ascii="Arial" w:hAnsi="Arial" w:cs="Arial"/>
          <w:sz w:val="20"/>
          <w:szCs w:val="20"/>
        </w:rPr>
        <w:t xml:space="preserve"> en otros términos, todos los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cambios materiales están asociados con una cierta cantidad de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energía que se cede o se recibe. La energía no es la causa de los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cambios. Las causas de los cambios son las interacciones y, su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consecuencia, las transferencias de energía.</w:t>
      </w:r>
    </w:p>
    <w:p w:rsidR="00C1792F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28D">
        <w:rPr>
          <w:rFonts w:ascii="Arial" w:hAnsi="Arial" w:cs="Arial"/>
          <w:sz w:val="20"/>
          <w:szCs w:val="20"/>
        </w:rPr>
        <w:t>La energía se encuentra en una constante transformación,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pasando de unas formas a otras. La energía siempre pasa de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formas "más útiles" a formas "menos útiles". La utilidad se refiere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a capacidad para poder realizar un trabajo. Las transformaciones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de energía están presentes en todos los fenómenos que ocurren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en la naturaleza. Por ejemplo, el motor de un coche produce un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cambio de energía química (contenida en la gasolina y liberada en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su com</w:t>
      </w:r>
      <w:r>
        <w:rPr>
          <w:rFonts w:ascii="Arial" w:hAnsi="Arial" w:cs="Arial"/>
          <w:sz w:val="20"/>
          <w:szCs w:val="20"/>
        </w:rPr>
        <w:t xml:space="preserve">bustión) en energía cinética. </w:t>
      </w:r>
      <w:r w:rsidRPr="0076528D">
        <w:rPr>
          <w:rFonts w:ascii="Arial" w:hAnsi="Arial" w:cs="Arial"/>
          <w:sz w:val="20"/>
          <w:szCs w:val="20"/>
        </w:rPr>
        <w:t>Comúnmente se relaciona el trabajo con asuntos laborales, pero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en física, el trabajo es el acto de transformar la materia aplicando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fuerza. En este fenómeno, se evidencia un intercambio de energía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(cuando dos cuerpos intercambian energía, lo hacen, de forma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mecánica, o de forma térmica, mediante transferencia de energía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interna) entre los cuerpos. En un caso mecánico, para llevar a cabo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un trabajo, es preciso ejercer una fuerza sobre un cuerpo y que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 xml:space="preserve">este se desplace. </w:t>
      </w:r>
      <w:r w:rsidRPr="0076528D">
        <w:rPr>
          <w:rFonts w:ascii="Arial" w:hAnsi="Arial" w:cs="Arial"/>
          <w:sz w:val="20"/>
          <w:szCs w:val="20"/>
        </w:rPr>
        <w:cr/>
      </w:r>
    </w:p>
    <w:p w:rsid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28D">
        <w:rPr>
          <w:rFonts w:ascii="Arial" w:hAnsi="Arial" w:cs="Arial"/>
          <w:sz w:val="20"/>
          <w:szCs w:val="20"/>
        </w:rPr>
        <w:drawing>
          <wp:inline distT="0" distB="0" distL="0" distR="0" wp14:anchorId="399BA3B0" wp14:editId="15E0F94C">
            <wp:extent cx="3121025" cy="986790"/>
            <wp:effectExtent l="0" t="0" r="317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28D">
        <w:rPr>
          <w:rFonts w:ascii="Arial" w:hAnsi="Arial" w:cs="Arial"/>
          <w:sz w:val="20"/>
          <w:szCs w:val="20"/>
        </w:rPr>
        <w:t>En conclusión, el trabajo es una relación de la fuerza y el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desplazamiento. El uso del concepto trabajo está ligado a la</w:t>
      </w:r>
      <w:r>
        <w:rPr>
          <w:rFonts w:ascii="Arial" w:hAnsi="Arial" w:cs="Arial"/>
          <w:sz w:val="20"/>
          <w:szCs w:val="20"/>
        </w:rPr>
        <w:t xml:space="preserve"> d</w:t>
      </w:r>
      <w:r w:rsidRPr="0076528D">
        <w:rPr>
          <w:rFonts w:ascii="Arial" w:hAnsi="Arial" w:cs="Arial"/>
          <w:sz w:val="20"/>
          <w:szCs w:val="20"/>
        </w:rPr>
        <w:t>escripción cuantitativa del movimiento que logra una fuerza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cuando actúa sobre un cuerpo, además es una medida de la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cantidad de energía que puede ser transferida gracias a la acción</w:t>
      </w:r>
      <w:r>
        <w:rPr>
          <w:rFonts w:ascii="Arial" w:hAnsi="Arial" w:cs="Arial"/>
          <w:sz w:val="20"/>
          <w:szCs w:val="20"/>
        </w:rPr>
        <w:t xml:space="preserve"> </w:t>
      </w:r>
      <w:r w:rsidRPr="0076528D">
        <w:rPr>
          <w:rFonts w:ascii="Arial" w:hAnsi="Arial" w:cs="Arial"/>
          <w:sz w:val="20"/>
          <w:szCs w:val="20"/>
        </w:rPr>
        <w:t>de dicha fuerza.</w:t>
      </w:r>
    </w:p>
    <w:p w:rsid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28D">
        <w:rPr>
          <w:rFonts w:ascii="Arial" w:hAnsi="Arial" w:cs="Arial"/>
          <w:sz w:val="20"/>
          <w:szCs w:val="20"/>
        </w:rPr>
        <w:drawing>
          <wp:inline distT="0" distB="0" distL="0" distR="0" wp14:anchorId="7DC962B4" wp14:editId="16CA4151">
            <wp:extent cx="3121025" cy="118237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7D6B" w:rsidRP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t>El Principio de conservación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de la energía indica que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la energía no se crea ni se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destruye; sólo se transforma de</w:t>
      </w:r>
    </w:p>
    <w:p w:rsid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t>unas formas en otras. En estas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transformaciones, la energía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total permanece constante;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es decir, la energía total es la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misma antes y después de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cada transformación.</w:t>
      </w:r>
    </w:p>
    <w:p w:rsidR="00187D6B" w:rsidRP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lastRenderedPageBreak/>
        <w:t>En el Sistema Internacional (S.I.)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la energía se mide en julios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(J). 1J es, aproximadamente, la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energía que hay que emplear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para elevar 1 metro un cuerpo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de 100 gramos.</w:t>
      </w:r>
    </w:p>
    <w:p w:rsid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7D6B" w:rsidRP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t>A partir de la lectura realice la siguiente práctica.</w:t>
      </w:r>
    </w:p>
    <w:p w:rsidR="00187D6B" w:rsidRP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t>¡Vamos a experimentar con energía y trabajo mecánico!</w:t>
      </w:r>
    </w:p>
    <w:p w:rsidR="00187D6B" w:rsidRP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t>Procedimiento:</w:t>
      </w:r>
    </w:p>
    <w:p w:rsid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t>a) Tome dos vasos de cartón o de plástico con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tapa. Perfore el centro de las tapas y la base de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los vasos haciendo uso del punzón.</w:t>
      </w:r>
    </w:p>
    <w:p w:rsidR="00187D6B" w:rsidRDefault="00187D6B" w:rsidP="00187D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drawing>
          <wp:inline distT="0" distB="0" distL="0" distR="0" wp14:anchorId="59A51FAF" wp14:editId="32BB5B43">
            <wp:extent cx="2257740" cy="1819529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t>b) Luego una varias ligas de caucho; esto lo puede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hacer pasando una liga por el centro de la otra y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tirando de los extremos.</w:t>
      </w:r>
    </w:p>
    <w:p w:rsid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7D6B" w:rsidRDefault="00187D6B" w:rsidP="00187D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drawing>
          <wp:inline distT="0" distB="0" distL="0" distR="0" wp14:anchorId="2393C6EF" wp14:editId="52294951">
            <wp:extent cx="3121025" cy="1574800"/>
            <wp:effectExtent l="0" t="0" r="317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6B" w:rsidRP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D6B">
        <w:rPr>
          <w:rFonts w:ascii="Arial" w:hAnsi="Arial" w:cs="Arial"/>
          <w:sz w:val="20"/>
          <w:szCs w:val="20"/>
        </w:rPr>
        <w:t>c) Pase las ligas por los huecos que hizo en la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tapa y el vaso de la siguiente manera: tome</w:t>
      </w:r>
      <w:r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un extremo de la liga de caucho (el largo de</w:t>
      </w:r>
      <w:r w:rsidR="00A11DEE"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las ligas unidas debe ser lo suficientemente</w:t>
      </w:r>
      <w:r w:rsidR="00A11DEE"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largo para que vaya de tapa a tapa de cada</w:t>
      </w:r>
      <w:r w:rsidR="00A11DEE"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vaso y además que quede tensa) y pásela</w:t>
      </w:r>
      <w:r w:rsidR="00A11DEE"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por el hueco de una de las tapas. Ese mismo</w:t>
      </w:r>
      <w:r w:rsidR="00A11DEE"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extremo páselo por la arandela y por la</w:t>
      </w:r>
      <w:r w:rsidR="00A11DEE"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chaquira. Por último, introduzca la mitad del</w:t>
      </w:r>
      <w:r w:rsidR="00A11DEE">
        <w:rPr>
          <w:rFonts w:ascii="Arial" w:hAnsi="Arial" w:cs="Arial"/>
          <w:sz w:val="20"/>
          <w:szCs w:val="20"/>
        </w:rPr>
        <w:t xml:space="preserve"> </w:t>
      </w:r>
      <w:r w:rsidRPr="00187D6B">
        <w:rPr>
          <w:rFonts w:ascii="Arial" w:hAnsi="Arial" w:cs="Arial"/>
          <w:sz w:val="20"/>
          <w:szCs w:val="20"/>
        </w:rPr>
        <w:t>pitillo por el centro del caucho.</w:t>
      </w:r>
    </w:p>
    <w:p w:rsidR="00187D6B" w:rsidRDefault="00187D6B" w:rsidP="00187D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528D" w:rsidRDefault="00A11DEE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DEE">
        <w:rPr>
          <w:rFonts w:ascii="Arial" w:hAnsi="Arial" w:cs="Arial"/>
          <w:sz w:val="20"/>
          <w:szCs w:val="20"/>
        </w:rPr>
        <w:drawing>
          <wp:inline distT="0" distB="0" distL="0" distR="0" wp14:anchorId="69C16702" wp14:editId="7CB0FD91">
            <wp:extent cx="3121025" cy="1962150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DEE" w:rsidRDefault="00A11DEE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DEE" w:rsidRPr="00A11DEE" w:rsidRDefault="00A11DEE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DEE">
        <w:rPr>
          <w:rFonts w:ascii="Arial" w:hAnsi="Arial" w:cs="Arial"/>
          <w:sz w:val="20"/>
          <w:szCs w:val="20"/>
        </w:rPr>
        <w:t>d) Tire del extremo libre de la liga de caucho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y páselo por la base del vaso, de tal manera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que el vaso quede sellado con su tapa.</w:t>
      </w:r>
    </w:p>
    <w:p w:rsidR="00A11DEE" w:rsidRDefault="00A11DEE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DEE">
        <w:rPr>
          <w:rFonts w:ascii="Arial" w:hAnsi="Arial" w:cs="Arial"/>
          <w:sz w:val="20"/>
          <w:szCs w:val="20"/>
        </w:rPr>
        <w:t>e) Conecte la base de los dos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vasos con la misma liga y con el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extremo libre “hágalo pasar a la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otra tapa” de la siguiente manera:</w:t>
      </w:r>
    </w:p>
    <w:p w:rsidR="00A11DEE" w:rsidRDefault="00A11DEE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DEE">
        <w:rPr>
          <w:rFonts w:ascii="Arial" w:hAnsi="Arial" w:cs="Arial"/>
          <w:sz w:val="20"/>
          <w:szCs w:val="20"/>
        </w:rPr>
        <w:lastRenderedPageBreak/>
        <w:drawing>
          <wp:inline distT="0" distB="0" distL="0" distR="0" wp14:anchorId="453D551A" wp14:editId="7418CE6D">
            <wp:extent cx="3121025" cy="2418080"/>
            <wp:effectExtent l="0" t="0" r="3175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DEE" w:rsidRDefault="00A11DEE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DEE" w:rsidRDefault="00A11DEE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DEE">
        <w:rPr>
          <w:rFonts w:ascii="Arial" w:hAnsi="Arial" w:cs="Arial"/>
          <w:sz w:val="20"/>
          <w:szCs w:val="20"/>
        </w:rPr>
        <w:t>f ) Una vez haya pasado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la liga de caucho por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el centro de la tapa del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otro vaso, sujétela con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un gancho, como se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muestra en la imagen.</w:t>
      </w:r>
    </w:p>
    <w:p w:rsidR="00A11DEE" w:rsidRDefault="00A11DEE" w:rsidP="00A11DE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1DEE">
        <w:rPr>
          <w:rFonts w:ascii="Arial" w:hAnsi="Arial" w:cs="Arial"/>
          <w:sz w:val="20"/>
          <w:szCs w:val="20"/>
        </w:rPr>
        <w:drawing>
          <wp:inline distT="0" distB="0" distL="0" distR="0" wp14:anchorId="246A83CC" wp14:editId="62847B5E">
            <wp:extent cx="1381318" cy="2314898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DEE" w:rsidRDefault="00A11DEE" w:rsidP="00A11DE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1DEE" w:rsidRDefault="00A11DEE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DEE">
        <w:rPr>
          <w:rFonts w:ascii="Arial" w:hAnsi="Arial" w:cs="Arial"/>
          <w:sz w:val="20"/>
          <w:szCs w:val="20"/>
        </w:rPr>
        <w:t>g) Como los dos vasos quedan unidos por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medio de la liga que va de la tapa de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uno hasta la tapa del otro vaso, fíjelos</w:t>
      </w:r>
      <w:r>
        <w:rPr>
          <w:rFonts w:ascii="Arial" w:hAnsi="Arial" w:cs="Arial"/>
          <w:sz w:val="20"/>
          <w:szCs w:val="20"/>
        </w:rPr>
        <w:t xml:space="preserve"> </w:t>
      </w:r>
      <w:r w:rsidRPr="00A11DEE">
        <w:rPr>
          <w:rFonts w:ascii="Arial" w:hAnsi="Arial" w:cs="Arial"/>
          <w:sz w:val="20"/>
          <w:szCs w:val="20"/>
        </w:rPr>
        <w:t>con la cinta para que queden así:</w:t>
      </w:r>
    </w:p>
    <w:p w:rsidR="00A11DEE" w:rsidRDefault="00A11DEE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DEE" w:rsidRDefault="00A11DEE" w:rsidP="002A541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1DEE">
        <w:rPr>
          <w:rFonts w:ascii="Arial" w:hAnsi="Arial" w:cs="Arial"/>
          <w:sz w:val="20"/>
          <w:szCs w:val="20"/>
        </w:rPr>
        <w:drawing>
          <wp:inline distT="0" distB="0" distL="0" distR="0" wp14:anchorId="4D36017D" wp14:editId="154DE531">
            <wp:extent cx="2238687" cy="2314898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414" w:rsidRDefault="002A5414" w:rsidP="002A541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414">
        <w:rPr>
          <w:rFonts w:ascii="Arial" w:hAnsi="Arial" w:cs="Arial"/>
          <w:sz w:val="20"/>
          <w:szCs w:val="20"/>
        </w:rPr>
        <w:t>h) Dé varias vueltas al pitillo (mínimo 40 vueltas), colóquelo sobre una superficie ancha y recta</w:t>
      </w:r>
      <w:r>
        <w:rPr>
          <w:rFonts w:ascii="Arial" w:hAnsi="Arial" w:cs="Arial"/>
          <w:sz w:val="20"/>
          <w:szCs w:val="20"/>
        </w:rPr>
        <w:t xml:space="preserve"> </w:t>
      </w:r>
      <w:r w:rsidRPr="002A5414">
        <w:rPr>
          <w:rFonts w:ascii="Arial" w:hAnsi="Arial" w:cs="Arial"/>
          <w:sz w:val="20"/>
          <w:szCs w:val="20"/>
        </w:rPr>
        <w:t>(puede ser una mesa o el piso) y suelte los vasos.</w:t>
      </w:r>
    </w:p>
    <w:p w:rsidR="002A5414" w:rsidRDefault="002A5414" w:rsidP="002A541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14" w:rsidRPr="002A5414" w:rsidRDefault="002A5414" w:rsidP="002A541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414">
        <w:rPr>
          <w:rFonts w:ascii="Arial" w:hAnsi="Arial" w:cs="Arial"/>
          <w:sz w:val="20"/>
          <w:szCs w:val="20"/>
        </w:rPr>
        <w:t>A partir de la lectura y la práctica responda las siguientes preguntas.</w:t>
      </w:r>
    </w:p>
    <w:p w:rsidR="002A5414" w:rsidRPr="002A5414" w:rsidRDefault="002A5414" w:rsidP="002A541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414">
        <w:rPr>
          <w:rFonts w:ascii="Arial" w:hAnsi="Arial" w:cs="Arial"/>
          <w:sz w:val="20"/>
          <w:szCs w:val="20"/>
        </w:rPr>
        <w:t>a) ¿Cuántos centímetros se movieron los vasos? ¿Por qué se movieron?</w:t>
      </w:r>
    </w:p>
    <w:p w:rsidR="00A11DEE" w:rsidRP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414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2A5414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</w:t>
      </w:r>
    </w:p>
    <w:p w:rsidR="002A5414" w:rsidRP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14" w:rsidRP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414">
        <w:rPr>
          <w:rFonts w:ascii="Arial" w:hAnsi="Arial" w:cs="Arial"/>
          <w:sz w:val="20"/>
          <w:szCs w:val="20"/>
        </w:rPr>
        <w:t>b) ¿Cómo influye la liga de caucho en el movimiento de los vasos?</w:t>
      </w:r>
    </w:p>
    <w:p w:rsidR="002A5414" w:rsidRP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41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2A5414" w:rsidRP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14" w:rsidRP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414">
        <w:rPr>
          <w:rFonts w:ascii="Arial" w:hAnsi="Arial" w:cs="Arial"/>
          <w:sz w:val="20"/>
          <w:szCs w:val="20"/>
        </w:rPr>
        <w:t>c) ¿Qué relación tiene el experimento con las ideas escritas en su cuaderno?</w:t>
      </w:r>
    </w:p>
    <w:p w:rsidR="002A5414" w:rsidRP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41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414">
        <w:rPr>
          <w:rFonts w:ascii="Arial" w:hAnsi="Arial" w:cs="Arial"/>
          <w:sz w:val="20"/>
          <w:szCs w:val="20"/>
        </w:rPr>
        <w:t>d) ¿Qué tipos de energía se manifiestan en el experimento? Explique su respuesta.</w:t>
      </w:r>
    </w:p>
    <w:p w:rsid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414" w:rsidRDefault="002A5414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DEE" w:rsidRDefault="00A11DEE" w:rsidP="00A11D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528D" w:rsidRDefault="0076528D" w:rsidP="007652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622D" w:rsidRDefault="0002622D" w:rsidP="00F35E3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Descargue esta guía y diligénciela, luego envíela al correo </w:t>
      </w:r>
    </w:p>
    <w:p w:rsidR="0002622D" w:rsidRDefault="0002622D" w:rsidP="00F35E3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622D" w:rsidRDefault="009A5B61" w:rsidP="00F35E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  <w:hyperlink r:id="rId16" w:history="1">
        <w:r w:rsidR="0002622D" w:rsidRPr="00FC50B9">
          <w:rPr>
            <w:rStyle w:val="Hipervnculo"/>
            <w:rFonts w:ascii="Arial" w:hAnsi="Arial" w:cs="Arial"/>
            <w:sz w:val="20"/>
            <w:szCs w:val="20"/>
          </w:rPr>
          <w:t>canavarror</w:t>
        </w:r>
        <w:r w:rsidR="0002622D" w:rsidRPr="00FC50B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@educacionbogota.edu.co</w:t>
        </w:r>
      </w:hyperlink>
    </w:p>
    <w:p w:rsidR="0002622D" w:rsidRDefault="0002622D" w:rsidP="00F35E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</w:p>
    <w:p w:rsidR="0002622D" w:rsidRPr="0002622D" w:rsidRDefault="0002622D" w:rsidP="00F35E3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C4043"/>
          <w:sz w:val="20"/>
          <w:szCs w:val="20"/>
          <w:shd w:val="clear" w:color="auto" w:fill="FFFFFF"/>
        </w:rPr>
        <w:t>No olvide realizar los procedimientos de los ejercicios</w:t>
      </w:r>
    </w:p>
    <w:sectPr w:rsidR="0002622D" w:rsidRPr="0002622D" w:rsidSect="00A474AA">
      <w:headerReference w:type="default" r:id="rId17"/>
      <w:footerReference w:type="default" r:id="rId1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61" w:rsidRDefault="009A5B61" w:rsidP="00091FE6">
      <w:pPr>
        <w:spacing w:after="0" w:line="240" w:lineRule="auto"/>
      </w:pPr>
      <w:r>
        <w:separator/>
      </w:r>
    </w:p>
  </w:endnote>
  <w:endnote w:type="continuationSeparator" w:id="0">
    <w:p w:rsidR="009A5B61" w:rsidRDefault="009A5B61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61" w:rsidRDefault="009A5B61" w:rsidP="00091FE6">
      <w:pPr>
        <w:spacing w:after="0" w:line="240" w:lineRule="auto"/>
      </w:pPr>
      <w:r>
        <w:separator/>
      </w:r>
    </w:p>
  </w:footnote>
  <w:footnote w:type="continuationSeparator" w:id="0">
    <w:p w:rsidR="009A5B61" w:rsidRDefault="009A5B61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F60A20" w:rsidP="00F60A20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9566C11" wp14:editId="537C6E77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1" cy="25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507F8A4" wp14:editId="6DDA7408">
          <wp:simplePos x="0" y="0"/>
          <wp:positionH relativeFrom="column">
            <wp:posOffset>6207125</wp:posOffset>
          </wp:positionH>
          <wp:positionV relativeFrom="paragraph">
            <wp:posOffset>-257175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              </w:t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</w:t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F60A20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F60A20">
    <w:pPr>
      <w:widowControl w:val="0"/>
      <w:autoSpaceDE w:val="0"/>
      <w:autoSpaceDN w:val="0"/>
      <w:adjustRightInd w:val="0"/>
      <w:spacing w:after="0" w:line="240" w:lineRule="auto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F60A20">
      <w:rPr>
        <w:rFonts w:eastAsia="Times New Roman" w:cs="Calibri"/>
        <w:bCs/>
        <w:lang w:eastAsia="es-CO"/>
      </w:rPr>
      <w:t xml:space="preserve">    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B55E5"/>
    <w:multiLevelType w:val="hybridMultilevel"/>
    <w:tmpl w:val="C616E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2622D"/>
    <w:rsid w:val="00091FE6"/>
    <w:rsid w:val="000E66BA"/>
    <w:rsid w:val="00187D6B"/>
    <w:rsid w:val="00196906"/>
    <w:rsid w:val="001A5DCB"/>
    <w:rsid w:val="002A5414"/>
    <w:rsid w:val="002A55C4"/>
    <w:rsid w:val="00323C23"/>
    <w:rsid w:val="004B74D7"/>
    <w:rsid w:val="00513795"/>
    <w:rsid w:val="005821C6"/>
    <w:rsid w:val="005A4447"/>
    <w:rsid w:val="006A3B3C"/>
    <w:rsid w:val="006F6C8A"/>
    <w:rsid w:val="007076B7"/>
    <w:rsid w:val="0071196F"/>
    <w:rsid w:val="00714603"/>
    <w:rsid w:val="0076528D"/>
    <w:rsid w:val="007F003D"/>
    <w:rsid w:val="00803B4E"/>
    <w:rsid w:val="00845133"/>
    <w:rsid w:val="008B4D4F"/>
    <w:rsid w:val="008E2FEB"/>
    <w:rsid w:val="009A5B61"/>
    <w:rsid w:val="009E13AE"/>
    <w:rsid w:val="00A11DEE"/>
    <w:rsid w:val="00A25D97"/>
    <w:rsid w:val="00A474AA"/>
    <w:rsid w:val="00B061AE"/>
    <w:rsid w:val="00BB4F27"/>
    <w:rsid w:val="00C1792F"/>
    <w:rsid w:val="00D43693"/>
    <w:rsid w:val="00D722F5"/>
    <w:rsid w:val="00E578A6"/>
    <w:rsid w:val="00EC68CC"/>
    <w:rsid w:val="00ED532A"/>
    <w:rsid w:val="00EF69D1"/>
    <w:rsid w:val="00F072BC"/>
    <w:rsid w:val="00F35E37"/>
    <w:rsid w:val="00F6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7DF05"/>
  <w15:docId w15:val="{D64D8A28-C6AD-4C33-9AD1-6AB830CD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F60A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anavarror@educacionbogota.edu.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DOCENTE</cp:lastModifiedBy>
  <cp:revision>3</cp:revision>
  <cp:lastPrinted>2019-03-26T13:10:00Z</cp:lastPrinted>
  <dcterms:created xsi:type="dcterms:W3CDTF">2020-03-16T15:46:00Z</dcterms:created>
  <dcterms:modified xsi:type="dcterms:W3CDTF">2020-03-16T15:46:00Z</dcterms:modified>
</cp:coreProperties>
</file>