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C47557" w:rsidRPr="00D012AC" w:rsidTr="00B204B2">
        <w:tc>
          <w:tcPr>
            <w:tcW w:w="1555" w:type="dxa"/>
          </w:tcPr>
          <w:p w:rsidR="00C47557" w:rsidRPr="00D012AC" w:rsidRDefault="00C47557" w:rsidP="00B204B2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D012A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C47557" w:rsidRPr="00D012AC" w:rsidRDefault="00C47557" w:rsidP="00B204B2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012A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MONICA BIBIANA CARDENAS ALVARADO</w:t>
            </w:r>
          </w:p>
        </w:tc>
      </w:tr>
      <w:tr w:rsidR="00C47557" w:rsidRPr="00D012AC" w:rsidTr="00B204B2">
        <w:tc>
          <w:tcPr>
            <w:tcW w:w="1555" w:type="dxa"/>
          </w:tcPr>
          <w:p w:rsidR="00C47557" w:rsidRPr="00D012AC" w:rsidRDefault="00C47557" w:rsidP="00B204B2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012A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C47557" w:rsidRPr="00D012AC" w:rsidRDefault="00C47557" w:rsidP="00B204B2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47557" w:rsidRPr="00D012AC" w:rsidTr="00B204B2">
        <w:tc>
          <w:tcPr>
            <w:tcW w:w="1555" w:type="dxa"/>
          </w:tcPr>
          <w:p w:rsidR="00C47557" w:rsidRPr="00D012AC" w:rsidRDefault="00C47557" w:rsidP="00B204B2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012A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708" w:type="dxa"/>
          </w:tcPr>
          <w:p w:rsidR="00C47557" w:rsidRPr="00D012AC" w:rsidRDefault="00C47557" w:rsidP="00B204B2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012A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1003</w:t>
            </w:r>
          </w:p>
        </w:tc>
        <w:tc>
          <w:tcPr>
            <w:tcW w:w="1525" w:type="dxa"/>
          </w:tcPr>
          <w:p w:rsidR="00C47557" w:rsidRPr="00D012AC" w:rsidRDefault="00C47557" w:rsidP="00B204B2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012A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C47557" w:rsidRPr="00D012AC" w:rsidRDefault="00C47557" w:rsidP="00B204B2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 DE MARZO</w:t>
            </w:r>
          </w:p>
        </w:tc>
      </w:tr>
    </w:tbl>
    <w:p w:rsidR="00C47557" w:rsidRDefault="00C47557" w:rsidP="00C47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C47557" w:rsidRPr="00C10B5A" w:rsidRDefault="00C47557" w:rsidP="00C47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C10B5A">
        <w:rPr>
          <w:rFonts w:ascii="Arial" w:eastAsia="Times New Roman" w:hAnsi="Arial" w:cs="Arial"/>
          <w:b/>
          <w:sz w:val="20"/>
          <w:szCs w:val="20"/>
          <w:lang w:eastAsia="es-CO"/>
        </w:rPr>
        <w:t>TEMA: NOMENCLATURA QUIMICA INORGANICA</w:t>
      </w:r>
    </w:p>
    <w:p w:rsidR="00C47557" w:rsidRDefault="00C47557" w:rsidP="00C47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C47557" w:rsidRPr="00D012AC" w:rsidRDefault="00C47557" w:rsidP="00C47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012AC">
        <w:rPr>
          <w:rFonts w:ascii="Arial" w:eastAsia="Times New Roman" w:hAnsi="Arial" w:cs="Arial"/>
          <w:sz w:val="20"/>
          <w:szCs w:val="20"/>
          <w:lang w:eastAsia="es-CO"/>
        </w:rPr>
        <w:t xml:space="preserve">CORREO DOCENTE: </w:t>
      </w:r>
    </w:p>
    <w:p w:rsidR="00C47557" w:rsidRPr="00D012AC" w:rsidRDefault="007D7F49" w:rsidP="00C475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hyperlink r:id="rId7" w:history="1">
        <w:r w:rsidR="00C47557" w:rsidRPr="00D012AC">
          <w:rPr>
            <w:rStyle w:val="Hipervnculo"/>
            <w:rFonts w:ascii="Arial" w:eastAsia="Times New Roman" w:hAnsi="Arial" w:cs="Arial"/>
            <w:color w:val="auto"/>
            <w:sz w:val="20"/>
            <w:szCs w:val="20"/>
            <w:u w:val="none"/>
            <w:lang w:eastAsia="es-CO"/>
          </w:rPr>
          <w:t>mbcardenas@educacionbogota.edu.co</w:t>
        </w:r>
      </w:hyperlink>
    </w:p>
    <w:p w:rsidR="00C47557" w:rsidRPr="00D012AC" w:rsidRDefault="00C47557" w:rsidP="00C47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C47557" w:rsidRPr="00D012AC" w:rsidRDefault="00C47557" w:rsidP="00C47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012AC">
        <w:rPr>
          <w:rFonts w:ascii="Arial" w:eastAsia="Times New Roman" w:hAnsi="Arial" w:cs="Arial"/>
          <w:sz w:val="20"/>
          <w:szCs w:val="20"/>
          <w:lang w:eastAsia="es-CO"/>
        </w:rPr>
        <w:t>Como apoyo a la realización de las actividades programadas, a la explicación de los temas y a la realización y evaluación de las actividades, debes seguir las indicaciones para inscribirte y poder acceder a algunas actividades de apoyo que te permitirán comprender mejor los temas e ir acumulando puntos de nota por realizar las actividades propuestas allí, siempre que estas correspondan a los temas propuestos en química e incluso en otras de las ciencias naturales, en general las actividades que realices tendrás puntos.</w:t>
      </w:r>
    </w:p>
    <w:p w:rsidR="00C47557" w:rsidRPr="00D012AC" w:rsidRDefault="00C47557" w:rsidP="00C47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012AC"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inline distT="0" distB="0" distL="0" distR="0" wp14:anchorId="2F021424" wp14:editId="7DCB6B3D">
            <wp:extent cx="2743200" cy="2495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148" cy="249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557" w:rsidRPr="00D012AC" w:rsidRDefault="00C47557" w:rsidP="00C47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C47557" w:rsidRDefault="00C47557" w:rsidP="00C475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es-CO"/>
        </w:rPr>
        <w:t>CODIGO DE LA CLASE: YHGYPZ26</w:t>
      </w:r>
    </w:p>
    <w:p w:rsidR="00C47557" w:rsidRPr="00D012AC" w:rsidRDefault="00C47557" w:rsidP="00C47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C47557" w:rsidRPr="00D012AC" w:rsidRDefault="00C47557" w:rsidP="00C47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D012AC">
        <w:rPr>
          <w:rFonts w:ascii="Arial" w:eastAsia="Times New Roman" w:hAnsi="Arial" w:cs="Arial"/>
          <w:sz w:val="20"/>
          <w:szCs w:val="20"/>
          <w:lang w:eastAsia="es-CO"/>
        </w:rPr>
        <w:t>A continuación, encontraras una guía de informa</w:t>
      </w:r>
      <w:r>
        <w:rPr>
          <w:rFonts w:ascii="Arial" w:eastAsia="Times New Roman" w:hAnsi="Arial" w:cs="Arial"/>
          <w:sz w:val="20"/>
          <w:szCs w:val="20"/>
          <w:lang w:eastAsia="es-CO"/>
        </w:rPr>
        <w:t>ción sobre el tema</w:t>
      </w:r>
      <w:r w:rsidRPr="00D012AC">
        <w:rPr>
          <w:rFonts w:ascii="Arial" w:eastAsia="Times New Roman" w:hAnsi="Arial" w:cs="Arial"/>
          <w:sz w:val="20"/>
          <w:szCs w:val="20"/>
          <w:lang w:eastAsia="es-CO"/>
        </w:rPr>
        <w:t xml:space="preserve">, y parte de la actividad, lo demás lo realizas en la plataforma de </w:t>
      </w:r>
      <w:proofErr w:type="spellStart"/>
      <w:r w:rsidRPr="00D012AC">
        <w:rPr>
          <w:rFonts w:ascii="Arial" w:eastAsia="Times New Roman" w:hAnsi="Arial" w:cs="Arial"/>
          <w:sz w:val="20"/>
          <w:szCs w:val="20"/>
          <w:lang w:eastAsia="es-CO"/>
        </w:rPr>
        <w:t>khanacademy</w:t>
      </w:r>
      <w:proofErr w:type="spellEnd"/>
      <w:r w:rsidRPr="00D012AC">
        <w:rPr>
          <w:rFonts w:ascii="Arial" w:eastAsia="Times New Roman" w:hAnsi="Arial" w:cs="Arial"/>
          <w:sz w:val="20"/>
          <w:szCs w:val="20"/>
          <w:lang w:eastAsia="es-CO"/>
        </w:rPr>
        <w:t xml:space="preserve">, también te puedes apoyar con otras fuentes. </w:t>
      </w:r>
    </w:p>
    <w:p w:rsidR="00C47557" w:rsidRPr="00D012AC" w:rsidRDefault="00C47557" w:rsidP="00C475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C47557" w:rsidRPr="002C4EDC" w:rsidRDefault="00C47557" w:rsidP="00C47557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Nomenclatura stock con números romanos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[</w:t>
      </w:r>
      <w:hyperlink r:id="rId9" w:tooltip="Editar sección: Nomenclatura stock con números romanos" w:history="1">
        <w:r w:rsidRPr="002C4EDC">
          <w:rPr>
            <w:rFonts w:ascii="Arial" w:eastAsia="Times New Roman" w:hAnsi="Arial" w:cs="Arial"/>
            <w:sz w:val="20"/>
            <w:szCs w:val="20"/>
            <w:lang w:eastAsia="es-CO"/>
          </w:rPr>
          <w:t>editar</w:t>
        </w:r>
      </w:hyperlink>
      <w:r w:rsidRPr="002C4EDC">
        <w:rPr>
          <w:rFonts w:ascii="Arial" w:eastAsia="Times New Roman" w:hAnsi="Arial" w:cs="Arial"/>
          <w:sz w:val="20"/>
          <w:szCs w:val="20"/>
          <w:lang w:eastAsia="es-CO"/>
        </w:rPr>
        <w:t>]</w:t>
      </w:r>
    </w:p>
    <w:p w:rsidR="00C47557" w:rsidRPr="002C4EDC" w:rsidRDefault="00C47557" w:rsidP="00C475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sz w:val="20"/>
          <w:szCs w:val="20"/>
          <w:lang w:eastAsia="es-CO"/>
        </w:rPr>
        <w:t>Este sistema de nomenclatura se basa en nombrar a los </w:t>
      </w:r>
      <w:hyperlink r:id="rId10" w:tooltip="Compuesto" w:history="1">
        <w:r w:rsidRPr="002C4EDC">
          <w:rPr>
            <w:rFonts w:ascii="Arial" w:eastAsia="Times New Roman" w:hAnsi="Arial" w:cs="Arial"/>
            <w:sz w:val="20"/>
            <w:szCs w:val="20"/>
            <w:lang w:eastAsia="es-CO"/>
          </w:rPr>
          <w:t>compuestos</w:t>
        </w:r>
      </w:hyperlink>
      <w:r w:rsidRPr="002C4EDC">
        <w:rPr>
          <w:rFonts w:ascii="Arial" w:eastAsia="Times New Roman" w:hAnsi="Arial" w:cs="Arial"/>
          <w:sz w:val="20"/>
          <w:szCs w:val="20"/>
          <w:lang w:eastAsia="es-CO"/>
        </w:rPr>
        <w:t> escribiendo al final del nombre con </w:t>
      </w:r>
      <w:hyperlink r:id="rId11" w:tooltip="Números romanos" w:history="1">
        <w:r w:rsidRPr="002C4EDC">
          <w:rPr>
            <w:rFonts w:ascii="Arial" w:eastAsia="Times New Roman" w:hAnsi="Arial" w:cs="Arial"/>
            <w:sz w:val="20"/>
            <w:szCs w:val="20"/>
            <w:lang w:eastAsia="es-CO"/>
          </w:rPr>
          <w:t>números romanos</w:t>
        </w:r>
      </w:hyperlink>
      <w:r w:rsidRPr="002C4EDC">
        <w:rPr>
          <w:rFonts w:ascii="Arial" w:eastAsia="Times New Roman" w:hAnsi="Arial" w:cs="Arial"/>
          <w:sz w:val="20"/>
          <w:szCs w:val="20"/>
          <w:lang w:eastAsia="es-CO"/>
        </w:rPr>
        <w:t>, el </w:t>
      </w:r>
      <w:hyperlink r:id="rId12" w:tooltip="Estado de oxidación" w:history="1">
        <w:r w:rsidRPr="002C4EDC">
          <w:rPr>
            <w:rFonts w:ascii="Arial" w:eastAsia="Times New Roman" w:hAnsi="Arial" w:cs="Arial"/>
            <w:sz w:val="20"/>
            <w:szCs w:val="20"/>
            <w:lang w:eastAsia="es-CO"/>
          </w:rPr>
          <w:t>estado de oxidación</w:t>
        </w:r>
      </w:hyperlink>
      <w:r w:rsidRPr="002C4EDC">
        <w:rPr>
          <w:rFonts w:ascii="Arial" w:eastAsia="Times New Roman" w:hAnsi="Arial" w:cs="Arial"/>
          <w:sz w:val="20"/>
          <w:szCs w:val="20"/>
          <w:lang w:eastAsia="es-CO"/>
        </w:rPr>
        <w:t> del elemento con “nombre específico”. Si solamente tiene un estado de oxidación, éste no se escribe.</w:t>
      </w:r>
    </w:p>
    <w:p w:rsidR="00C47557" w:rsidRPr="002C4EDC" w:rsidRDefault="00C47557" w:rsidP="00C475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sz w:val="20"/>
          <w:szCs w:val="20"/>
          <w:lang w:eastAsia="es-CO"/>
        </w:rPr>
        <w:t>La </w:t>
      </w:r>
      <w:hyperlink r:id="rId13" w:tooltip="Valencia (química)" w:history="1">
        <w:r w:rsidRPr="002C4EDC">
          <w:rPr>
            <w:rFonts w:ascii="Arial" w:eastAsia="Times New Roman" w:hAnsi="Arial" w:cs="Arial"/>
            <w:sz w:val="20"/>
            <w:szCs w:val="20"/>
            <w:lang w:eastAsia="es-CO"/>
          </w:rPr>
          <w:t>valencia</w:t>
        </w:r>
      </w:hyperlink>
      <w:r w:rsidRPr="002C4EDC">
        <w:rPr>
          <w:rFonts w:ascii="Arial" w:eastAsia="Times New Roman" w:hAnsi="Arial" w:cs="Arial"/>
          <w:sz w:val="20"/>
          <w:szCs w:val="20"/>
          <w:lang w:eastAsia="es-CO"/>
        </w:rPr>
        <w:t> (o mejor dicho el </w:t>
      </w:r>
      <w:hyperlink r:id="rId14" w:tooltip="Número de oxidación" w:history="1">
        <w:r w:rsidRPr="002C4EDC">
          <w:rPr>
            <w:rFonts w:ascii="Arial" w:eastAsia="Times New Roman" w:hAnsi="Arial" w:cs="Arial"/>
            <w:sz w:val="20"/>
            <w:szCs w:val="20"/>
            <w:lang w:eastAsia="es-CO"/>
          </w:rPr>
          <w:t>estado de oxidación</w:t>
        </w:r>
      </w:hyperlink>
      <w:r w:rsidRPr="002C4EDC">
        <w:rPr>
          <w:rFonts w:ascii="Arial" w:eastAsia="Times New Roman" w:hAnsi="Arial" w:cs="Arial"/>
          <w:sz w:val="20"/>
          <w:szCs w:val="20"/>
          <w:lang w:eastAsia="es-CO"/>
        </w:rPr>
        <w:t>) es la que indica el número de </w:t>
      </w:r>
      <w:hyperlink r:id="rId15" w:tooltip="Electrones" w:history="1">
        <w:r w:rsidRPr="002C4EDC">
          <w:rPr>
            <w:rFonts w:ascii="Arial" w:eastAsia="Times New Roman" w:hAnsi="Arial" w:cs="Arial"/>
            <w:sz w:val="20"/>
            <w:szCs w:val="20"/>
            <w:lang w:eastAsia="es-CO"/>
          </w:rPr>
          <w:t>electrones</w:t>
        </w:r>
      </w:hyperlink>
      <w:r w:rsidRPr="002C4EDC">
        <w:rPr>
          <w:rFonts w:ascii="Arial" w:eastAsia="Times New Roman" w:hAnsi="Arial" w:cs="Arial"/>
          <w:sz w:val="20"/>
          <w:szCs w:val="20"/>
          <w:lang w:eastAsia="es-CO"/>
        </w:rPr>
        <w:t> que un átomo pone en juego en un </w:t>
      </w:r>
      <w:hyperlink r:id="rId16" w:tooltip="Enlace químico" w:history="1">
        <w:r w:rsidRPr="002C4EDC">
          <w:rPr>
            <w:rFonts w:ascii="Arial" w:eastAsia="Times New Roman" w:hAnsi="Arial" w:cs="Arial"/>
            <w:sz w:val="20"/>
            <w:szCs w:val="20"/>
            <w:lang w:eastAsia="es-CO"/>
          </w:rPr>
          <w:t>enlace químico</w:t>
        </w:r>
      </w:hyperlink>
      <w:r w:rsidRPr="002C4EDC">
        <w:rPr>
          <w:rFonts w:ascii="Arial" w:eastAsia="Times New Roman" w:hAnsi="Arial" w:cs="Arial"/>
          <w:sz w:val="20"/>
          <w:szCs w:val="20"/>
          <w:lang w:eastAsia="es-CO"/>
        </w:rPr>
        <w:t>; un número positivo cuando tiende a ceder los electrones, y un número negativo cuando tiende a ganar electrones. De forma general, bajo este sistema de nomenclatura, los compuestos se nombran de esta manera: 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nombre genérico + "de" + nombre del elemento específico + el estado de oxidación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C47557" w:rsidRPr="002C4EDC" w:rsidRDefault="00C47557" w:rsidP="00C475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sz w:val="20"/>
          <w:szCs w:val="20"/>
          <w:lang w:eastAsia="es-CO"/>
        </w:rPr>
        <w:t>Normalmente, a menos que se haya simplificado la fórmula, la </w:t>
      </w:r>
      <w:hyperlink r:id="rId17" w:tooltip="Valencia química" w:history="1">
        <w:r w:rsidRPr="002C4EDC">
          <w:rPr>
            <w:rFonts w:ascii="Arial" w:eastAsia="Times New Roman" w:hAnsi="Arial" w:cs="Arial"/>
            <w:sz w:val="20"/>
            <w:szCs w:val="20"/>
            <w:lang w:eastAsia="es-CO"/>
          </w:rPr>
          <w:t>valencia</w:t>
        </w:r>
      </w:hyperlink>
      <w:r w:rsidRPr="002C4EDC">
        <w:rPr>
          <w:rFonts w:ascii="Arial" w:eastAsia="Times New Roman" w:hAnsi="Arial" w:cs="Arial"/>
          <w:sz w:val="20"/>
          <w:szCs w:val="20"/>
          <w:lang w:eastAsia="es-CO"/>
        </w:rPr>
        <w:t xml:space="preserve"> no puede verse en el subíndice del otro elemento (en compuestos binarios y ternarios). Los números de valencia normalmente se colocan 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lastRenderedPageBreak/>
        <w:t>como superíndices del átomo (elemento) en una fórmula molecular.</w:t>
      </w:r>
    </w:p>
    <w:p w:rsidR="00C47557" w:rsidRPr="002C4EDC" w:rsidRDefault="00C47557" w:rsidP="00C47557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inline distT="0" distB="0" distL="0" distR="0" wp14:anchorId="7FDDEBE8" wp14:editId="7FB02115">
            <wp:extent cx="3076575" cy="1552575"/>
            <wp:effectExtent l="0" t="0" r="9525" b="9525"/>
            <wp:docPr id="2" name="Imagen 2" descr="https://upload.wikimedia.org/wikipedia/commons/thumb/c/c6/Alternacia_de_los_estados_de_oxidacion_con_los_sub_indices_estequiometricos.jpg/220px-Alternacia_de_los_estados_de_oxidacion_con_los_sub_indices_estequiometricos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6/Alternacia_de_los_estados_de_oxidacion_con_los_sub_indices_estequiometricos.jpg/220px-Alternacia_de_los_estados_de_oxidacion_con_los_sub_indices_estequiometricos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557" w:rsidRPr="002C4EDC" w:rsidRDefault="00C47557" w:rsidP="00C47557">
      <w:pPr>
        <w:shd w:val="clear" w:color="auto" w:fill="F8F9FA"/>
        <w:spacing w:line="336" w:lineRule="atLeast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sz w:val="20"/>
          <w:szCs w:val="20"/>
          <w:lang w:eastAsia="es-CO"/>
        </w:rPr>
        <w:t>Alternancia de valencias.</w:t>
      </w:r>
    </w:p>
    <w:p w:rsidR="00C47557" w:rsidRPr="002C4EDC" w:rsidRDefault="00C47557" w:rsidP="00C47557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Ejemplo: Fe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2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3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, Fe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2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+3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S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3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-2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, sulfuro de hierro (III)</w:t>
      </w:r>
    </w:p>
    <w:p w:rsidR="00C47557" w:rsidRPr="002C4EDC" w:rsidRDefault="00C47557" w:rsidP="00C47557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Ejemplo: SO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3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, S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+6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O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3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-2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, óxido de azufre (VI)</w:t>
      </w:r>
    </w:p>
    <w:p w:rsidR="00C47557" w:rsidRPr="00D012AC" w:rsidRDefault="00C47557" w:rsidP="00C47557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C47557" w:rsidRPr="00681767" w:rsidRDefault="00C47557" w:rsidP="00C47557">
      <w:pPr>
        <w:spacing w:after="0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681767">
        <w:rPr>
          <w:rFonts w:ascii="Arial" w:eastAsia="Times New Roman" w:hAnsi="Arial" w:cs="Arial"/>
          <w:b/>
          <w:sz w:val="20"/>
          <w:szCs w:val="20"/>
          <w:lang w:eastAsia="es-CO"/>
        </w:rPr>
        <w:t>ASIGNA LOS NOMBRES A CADA COMPUESTO</w:t>
      </w:r>
      <w:r w:rsidR="00681767">
        <w:rPr>
          <w:rFonts w:ascii="Arial" w:eastAsia="Times New Roman" w:hAnsi="Arial" w:cs="Arial"/>
          <w:b/>
          <w:sz w:val="20"/>
          <w:szCs w:val="20"/>
          <w:lang w:eastAsia="es-CO"/>
        </w:rPr>
        <w:t xml:space="preserve"> EN NOMENCLATURA STOCK</w:t>
      </w:r>
      <w:r w:rsidRPr="00681767">
        <w:rPr>
          <w:rFonts w:ascii="Arial" w:eastAsia="Times New Roman" w:hAnsi="Arial" w:cs="Arial"/>
          <w:b/>
          <w:sz w:val="20"/>
          <w:szCs w:val="20"/>
          <w:lang w:eastAsia="es-CO"/>
        </w:rPr>
        <w:t>:</w:t>
      </w:r>
    </w:p>
    <w:p w:rsidR="00C47557" w:rsidRPr="00681767" w:rsidRDefault="00C47557" w:rsidP="00C47557">
      <w:pPr>
        <w:spacing w:after="0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:rsidR="00C47557" w:rsidRPr="002C4EDC" w:rsidRDefault="00C47557" w:rsidP="00C4755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sz w:val="20"/>
          <w:szCs w:val="20"/>
          <w:lang w:eastAsia="es-CO"/>
        </w:rPr>
        <w:t>Entre las excepciones a las reglas de anhídridos para la nomenclatura tradicional están los óxidos de nitrógeno y óxidos de fósforo. Estos compuestos se nombran así:</w:t>
      </w:r>
    </w:p>
    <w:p w:rsidR="00C47557" w:rsidRPr="002C4EDC" w:rsidRDefault="00C47557" w:rsidP="00C4755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N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2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1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O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-2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C47557" w:rsidRPr="002C4EDC" w:rsidRDefault="00C47557" w:rsidP="00C4755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N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2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O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-2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C47557" w:rsidRPr="002C4EDC" w:rsidRDefault="00C47557" w:rsidP="00C4755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N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2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3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O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3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-2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C47557" w:rsidRPr="002C4EDC" w:rsidRDefault="00C47557" w:rsidP="00C4755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N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2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4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O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4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-2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C47557" w:rsidRPr="002C4EDC" w:rsidRDefault="00C47557" w:rsidP="00C4755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N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4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O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2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-2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C47557" w:rsidRPr="002C4EDC" w:rsidRDefault="00C47557" w:rsidP="00C4755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N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2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5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O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5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-2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C47557" w:rsidRPr="002C4EDC" w:rsidRDefault="00C47557" w:rsidP="00C4755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P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2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3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O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3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-2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C47557" w:rsidRPr="002C4EDC" w:rsidRDefault="00C47557" w:rsidP="00C4755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P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4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O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2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-2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C47557" w:rsidRPr="002C4EDC" w:rsidRDefault="00C47557" w:rsidP="00C4755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0"/>
          <w:szCs w:val="20"/>
          <w:lang w:eastAsia="es-CO"/>
        </w:rPr>
      </w:pP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P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2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5</w:t>
      </w:r>
      <w:r w:rsidRPr="002C4EDC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O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es-CO"/>
        </w:rPr>
        <w:t>5</w:t>
      </w:r>
      <w:r w:rsidRPr="002C4ED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O"/>
        </w:rPr>
        <w:t>-2</w:t>
      </w:r>
      <w:r w:rsidRPr="002C4EDC">
        <w:rPr>
          <w:rFonts w:ascii="Arial" w:eastAsia="Times New Roman" w:hAnsi="Arial" w:cs="Arial"/>
          <w:sz w:val="20"/>
          <w:szCs w:val="20"/>
          <w:lang w:eastAsia="es-CO"/>
        </w:rPr>
        <w:t> </w:t>
      </w:r>
    </w:p>
    <w:p w:rsidR="00C47557" w:rsidRPr="00D012AC" w:rsidRDefault="00C47557" w:rsidP="00C47557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C47557" w:rsidRPr="00D012AC" w:rsidRDefault="00C47557" w:rsidP="00C47557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D012AC">
        <w:rPr>
          <w:rFonts w:ascii="Arial" w:hAnsi="Arial" w:cs="Arial"/>
          <w:sz w:val="20"/>
          <w:szCs w:val="20"/>
        </w:rPr>
        <w:t xml:space="preserve">Asigna los estados de oxidación </w:t>
      </w:r>
      <w:r w:rsidR="00681767">
        <w:rPr>
          <w:rFonts w:ascii="Arial" w:hAnsi="Arial" w:cs="Arial"/>
          <w:sz w:val="20"/>
          <w:szCs w:val="20"/>
        </w:rPr>
        <w:t xml:space="preserve">para los </w:t>
      </w:r>
      <w:r w:rsidR="00E02059">
        <w:rPr>
          <w:rFonts w:ascii="Arial" w:hAnsi="Arial" w:cs="Arial"/>
          <w:sz w:val="20"/>
          <w:szCs w:val="20"/>
        </w:rPr>
        <w:t>compuestos y</w:t>
      </w:r>
      <w:r w:rsidR="00681767">
        <w:rPr>
          <w:rFonts w:ascii="Arial" w:hAnsi="Arial" w:cs="Arial"/>
          <w:sz w:val="20"/>
          <w:szCs w:val="20"/>
        </w:rPr>
        <w:t xml:space="preserve"> su nombre en nomenclatura stock.</w:t>
      </w:r>
      <w:r w:rsidRPr="00D012AC">
        <w:rPr>
          <w:rFonts w:ascii="Arial" w:hAnsi="Arial" w:cs="Arial"/>
          <w:sz w:val="20"/>
          <w:szCs w:val="20"/>
        </w:rPr>
        <w:t xml:space="preserve"> </w:t>
      </w:r>
      <w:r w:rsidRPr="00D012AC">
        <w:rPr>
          <w:rFonts w:ascii="Arial" w:hAnsi="Arial" w:cs="Arial"/>
          <w:sz w:val="20"/>
          <w:szCs w:val="20"/>
        </w:rPr>
        <w:br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 xml:space="preserve">1. Na2O </w:t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 xml:space="preserve">2. K2O </w:t>
      </w:r>
      <w:r w:rsidRPr="00D012AC">
        <w:rPr>
          <w:rFonts w:ascii="Arial" w:hAnsi="Arial" w:cs="Arial"/>
          <w:sz w:val="20"/>
          <w:szCs w:val="20"/>
        </w:rPr>
        <w:br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 xml:space="preserve">3. Cu2O </w:t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 xml:space="preserve">4. </w:t>
      </w:r>
      <w:proofErr w:type="spellStart"/>
      <w:r w:rsidRPr="00D012AC">
        <w:rPr>
          <w:rFonts w:ascii="Arial" w:hAnsi="Arial" w:cs="Arial"/>
          <w:sz w:val="20"/>
          <w:szCs w:val="20"/>
          <w:shd w:val="clear" w:color="auto" w:fill="FFFFFF"/>
        </w:rPr>
        <w:t>CaO</w:t>
      </w:r>
      <w:proofErr w:type="spellEnd"/>
      <w:r w:rsidRPr="00D012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012AC">
        <w:rPr>
          <w:rFonts w:ascii="Arial" w:hAnsi="Arial" w:cs="Arial"/>
          <w:sz w:val="20"/>
          <w:szCs w:val="20"/>
        </w:rPr>
        <w:br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 xml:space="preserve">5. </w:t>
      </w:r>
      <w:proofErr w:type="spellStart"/>
      <w:r w:rsidRPr="00D012AC">
        <w:rPr>
          <w:rFonts w:ascii="Arial" w:hAnsi="Arial" w:cs="Arial"/>
          <w:sz w:val="20"/>
          <w:szCs w:val="20"/>
          <w:shd w:val="clear" w:color="auto" w:fill="FFFFFF"/>
        </w:rPr>
        <w:t>CuO</w:t>
      </w:r>
      <w:proofErr w:type="spellEnd"/>
      <w:r w:rsidRPr="00D012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 xml:space="preserve">6. </w:t>
      </w:r>
      <w:proofErr w:type="spellStart"/>
      <w:r w:rsidRPr="00D012AC">
        <w:rPr>
          <w:rFonts w:ascii="Arial" w:hAnsi="Arial" w:cs="Arial"/>
          <w:sz w:val="20"/>
          <w:szCs w:val="20"/>
          <w:shd w:val="clear" w:color="auto" w:fill="FFFFFF"/>
        </w:rPr>
        <w:t>FeO</w:t>
      </w:r>
      <w:proofErr w:type="spellEnd"/>
      <w:r w:rsidRPr="00D012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012AC">
        <w:rPr>
          <w:rFonts w:ascii="Arial" w:hAnsi="Arial" w:cs="Arial"/>
          <w:sz w:val="20"/>
          <w:szCs w:val="20"/>
        </w:rPr>
        <w:br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 xml:space="preserve">7. </w:t>
      </w:r>
      <w:proofErr w:type="spellStart"/>
      <w:r w:rsidRPr="00D012AC">
        <w:rPr>
          <w:rFonts w:ascii="Arial" w:hAnsi="Arial" w:cs="Arial"/>
          <w:sz w:val="20"/>
          <w:szCs w:val="20"/>
          <w:shd w:val="clear" w:color="auto" w:fill="FFFFFF"/>
        </w:rPr>
        <w:t>PbO</w:t>
      </w:r>
      <w:proofErr w:type="spellEnd"/>
      <w:r w:rsidRPr="00D012A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>8. Li20.</w:t>
      </w:r>
      <w:r w:rsidRPr="00D012AC">
        <w:rPr>
          <w:rFonts w:ascii="Arial" w:hAnsi="Arial" w:cs="Arial"/>
          <w:sz w:val="20"/>
          <w:szCs w:val="20"/>
        </w:rPr>
        <w:br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>9. Al2O3.</w:t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 xml:space="preserve">10. </w:t>
      </w:r>
      <w:proofErr w:type="spellStart"/>
      <w:r w:rsidRPr="00D012AC">
        <w:rPr>
          <w:rFonts w:ascii="Arial" w:hAnsi="Arial" w:cs="Arial"/>
          <w:sz w:val="20"/>
          <w:szCs w:val="20"/>
          <w:shd w:val="clear" w:color="auto" w:fill="FFFFFF"/>
        </w:rPr>
        <w:t>NaO</w:t>
      </w:r>
      <w:proofErr w:type="spellEnd"/>
      <w:r w:rsidRPr="00D012A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D012AC">
        <w:rPr>
          <w:rFonts w:ascii="Arial" w:hAnsi="Arial" w:cs="Arial"/>
          <w:sz w:val="20"/>
          <w:szCs w:val="20"/>
        </w:rPr>
        <w:br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>11  AgO2.</w:t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 xml:space="preserve">12. </w:t>
      </w:r>
      <w:proofErr w:type="spellStart"/>
      <w:r w:rsidRPr="00D012AC">
        <w:rPr>
          <w:rFonts w:ascii="Arial" w:hAnsi="Arial" w:cs="Arial"/>
          <w:sz w:val="20"/>
          <w:szCs w:val="20"/>
          <w:shd w:val="clear" w:color="auto" w:fill="FFFFFF"/>
        </w:rPr>
        <w:t>CaO</w:t>
      </w:r>
      <w:proofErr w:type="spellEnd"/>
      <w:r w:rsidRPr="00D012A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D012AC">
        <w:rPr>
          <w:rFonts w:ascii="Arial" w:hAnsi="Arial" w:cs="Arial"/>
          <w:sz w:val="20"/>
          <w:szCs w:val="20"/>
        </w:rPr>
        <w:br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 xml:space="preserve">13. </w:t>
      </w:r>
      <w:proofErr w:type="spellStart"/>
      <w:r w:rsidRPr="00D012AC">
        <w:rPr>
          <w:rFonts w:ascii="Arial" w:hAnsi="Arial" w:cs="Arial"/>
          <w:sz w:val="20"/>
          <w:szCs w:val="20"/>
          <w:shd w:val="clear" w:color="auto" w:fill="FFFFFF"/>
        </w:rPr>
        <w:t>BaO</w:t>
      </w:r>
      <w:proofErr w:type="spellEnd"/>
      <w:r w:rsidRPr="00D012A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 xml:space="preserve">14. </w:t>
      </w:r>
      <w:proofErr w:type="spellStart"/>
      <w:r w:rsidRPr="00D012AC">
        <w:rPr>
          <w:rFonts w:ascii="Arial" w:hAnsi="Arial" w:cs="Arial"/>
          <w:sz w:val="20"/>
          <w:szCs w:val="20"/>
          <w:shd w:val="clear" w:color="auto" w:fill="FFFFFF"/>
        </w:rPr>
        <w:t>MgO</w:t>
      </w:r>
      <w:proofErr w:type="spellEnd"/>
      <w:r w:rsidRPr="00D012AC">
        <w:rPr>
          <w:rFonts w:ascii="Arial" w:hAnsi="Arial" w:cs="Arial"/>
          <w:sz w:val="20"/>
          <w:szCs w:val="20"/>
        </w:rPr>
        <w:br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>15. KO</w:t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>16. Ni2O3.</w:t>
      </w:r>
      <w:r w:rsidRPr="00D012AC">
        <w:rPr>
          <w:rFonts w:ascii="Arial" w:hAnsi="Arial" w:cs="Arial"/>
          <w:sz w:val="20"/>
          <w:szCs w:val="20"/>
        </w:rPr>
        <w:br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 xml:space="preserve">17. </w:t>
      </w:r>
      <w:proofErr w:type="spellStart"/>
      <w:r w:rsidRPr="00D012AC">
        <w:rPr>
          <w:rFonts w:ascii="Arial" w:hAnsi="Arial" w:cs="Arial"/>
          <w:sz w:val="20"/>
          <w:szCs w:val="20"/>
          <w:shd w:val="clear" w:color="auto" w:fill="FFFFFF"/>
        </w:rPr>
        <w:t>FeO</w:t>
      </w:r>
      <w:proofErr w:type="spellEnd"/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>18. SnO2</w:t>
      </w:r>
      <w:r w:rsidRPr="00D012AC">
        <w:rPr>
          <w:rFonts w:ascii="Arial" w:hAnsi="Arial" w:cs="Arial"/>
          <w:sz w:val="20"/>
          <w:szCs w:val="20"/>
        </w:rPr>
        <w:br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 xml:space="preserve">19. </w:t>
      </w:r>
      <w:proofErr w:type="spellStart"/>
      <w:r w:rsidRPr="00D012AC">
        <w:rPr>
          <w:rFonts w:ascii="Arial" w:hAnsi="Arial" w:cs="Arial"/>
          <w:sz w:val="20"/>
          <w:szCs w:val="20"/>
          <w:shd w:val="clear" w:color="auto" w:fill="FFFFFF"/>
        </w:rPr>
        <w:t>PbO</w:t>
      </w:r>
      <w:proofErr w:type="spellEnd"/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="00681767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D012AC">
        <w:rPr>
          <w:rFonts w:ascii="Arial" w:hAnsi="Arial" w:cs="Arial"/>
          <w:sz w:val="20"/>
          <w:szCs w:val="20"/>
          <w:shd w:val="clear" w:color="auto" w:fill="FFFFFF"/>
        </w:rPr>
        <w:t>20. PbO2</w:t>
      </w:r>
      <w:r w:rsidRPr="00D012AC">
        <w:rPr>
          <w:rFonts w:ascii="Arial" w:hAnsi="Arial" w:cs="Arial"/>
          <w:sz w:val="20"/>
          <w:szCs w:val="20"/>
        </w:rPr>
        <w:br/>
      </w:r>
    </w:p>
    <w:p w:rsidR="00C47557" w:rsidRPr="00D012AC" w:rsidRDefault="00C47557" w:rsidP="00C47557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C47557" w:rsidRDefault="00C47557" w:rsidP="00C47557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 w:rsidRPr="00D012AC">
        <w:rPr>
          <w:rFonts w:ascii="Arial" w:eastAsia="Times New Roman" w:hAnsi="Arial" w:cs="Arial"/>
          <w:sz w:val="20"/>
          <w:szCs w:val="20"/>
          <w:lang w:eastAsia="es-CO"/>
        </w:rPr>
        <w:t>APOYARSES CON LOS VIDEOS</w:t>
      </w:r>
    </w:p>
    <w:p w:rsidR="000E4003" w:rsidRDefault="000E4003" w:rsidP="00C47557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0E4003" w:rsidRDefault="007D7F49" w:rsidP="00C47557">
      <w:pPr>
        <w:spacing w:after="0"/>
      </w:pPr>
      <w:hyperlink r:id="rId20" w:history="1">
        <w:r w:rsidR="000E4003" w:rsidRPr="000E4003">
          <w:rPr>
            <w:color w:val="0000FF"/>
            <w:u w:val="single"/>
          </w:rPr>
          <w:t>https://www.youtube.com/watch?v=_lnB2Pr2yDw</w:t>
        </w:r>
      </w:hyperlink>
    </w:p>
    <w:p w:rsidR="000E4003" w:rsidRDefault="007D7F49" w:rsidP="00C47557">
      <w:pPr>
        <w:spacing w:after="0"/>
      </w:pPr>
      <w:hyperlink r:id="rId21" w:history="1">
        <w:r w:rsidR="000E4003" w:rsidRPr="000E4003">
          <w:rPr>
            <w:color w:val="0000FF"/>
            <w:u w:val="single"/>
          </w:rPr>
          <w:t>https://www.youtube.com/watch?v=H_Wwgpuw0w8</w:t>
        </w:r>
      </w:hyperlink>
    </w:p>
    <w:p w:rsidR="000E4003" w:rsidRPr="00D012AC" w:rsidRDefault="000E4003" w:rsidP="00C47557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sectPr w:rsidR="000E4003" w:rsidRPr="00D012AC" w:rsidSect="007D3263">
      <w:headerReference w:type="default" r:id="rId22"/>
      <w:footerReference w:type="default" r:id="rId23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49" w:rsidRDefault="007D7F49">
      <w:pPr>
        <w:spacing w:after="0" w:line="240" w:lineRule="auto"/>
      </w:pPr>
      <w:r>
        <w:separator/>
      </w:r>
    </w:p>
  </w:endnote>
  <w:endnote w:type="continuationSeparator" w:id="0">
    <w:p w:rsidR="007D7F49" w:rsidRDefault="007D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681767" w:rsidP="00091FE6">
    <w:pPr>
      <w:pStyle w:val="Piedepgina"/>
      <w:jc w:val="center"/>
    </w:pPr>
    <w:r>
      <w:t>De corazón ¡MARTIANOS!</w:t>
    </w:r>
  </w:p>
  <w:p w:rsidR="00091FE6" w:rsidRDefault="007D7F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49" w:rsidRDefault="007D7F49">
      <w:pPr>
        <w:spacing w:after="0" w:line="240" w:lineRule="auto"/>
      </w:pPr>
      <w:r>
        <w:separator/>
      </w:r>
    </w:p>
  </w:footnote>
  <w:footnote w:type="continuationSeparator" w:id="0">
    <w:p w:rsidR="007D7F49" w:rsidRDefault="007D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681767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437E0B79" wp14:editId="558AF2B4">
          <wp:extent cx="996431" cy="25357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E8DC3BF" wp14:editId="2F9B66DB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4" name="Imagen 4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681767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091FE6" w:rsidRDefault="00681767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091FE6" w:rsidRDefault="007D7F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25634"/>
    <w:multiLevelType w:val="multilevel"/>
    <w:tmpl w:val="7D7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57"/>
    <w:rsid w:val="000167F0"/>
    <w:rsid w:val="000E4003"/>
    <w:rsid w:val="00681767"/>
    <w:rsid w:val="006D298D"/>
    <w:rsid w:val="006F536A"/>
    <w:rsid w:val="007D3263"/>
    <w:rsid w:val="007D7F49"/>
    <w:rsid w:val="00C47557"/>
    <w:rsid w:val="00E02059"/>
    <w:rsid w:val="00E6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0E6B3-0825-4F70-8E83-D2609000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57"/>
  </w:style>
  <w:style w:type="paragraph" w:styleId="Piedepgina">
    <w:name w:val="footer"/>
    <w:basedOn w:val="Normal"/>
    <w:link w:val="PiedepginaCar"/>
    <w:uiPriority w:val="99"/>
    <w:unhideWhenUsed/>
    <w:rsid w:val="00C47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57"/>
  </w:style>
  <w:style w:type="character" w:styleId="Hipervnculo">
    <w:name w:val="Hyperlink"/>
    <w:basedOn w:val="Fuentedeprrafopredeter"/>
    <w:uiPriority w:val="99"/>
    <w:unhideWhenUsed/>
    <w:rsid w:val="00C4755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4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s.wikipedia.org/wiki/Valencia_(qu%C3%ADmica)" TargetMode="External"/><Relationship Id="rId18" Type="http://schemas.openxmlformats.org/officeDocument/2006/relationships/hyperlink" Target="https://commons.wikimedia.org/wiki/File:Alternacia_de_los_estados_de_oxidacion_con_los_sub_indices_estequiometricos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_Wwgpuw0w8" TargetMode="External"/><Relationship Id="rId7" Type="http://schemas.openxmlformats.org/officeDocument/2006/relationships/hyperlink" Target="mailto:mbcardenas@educacionbogota.edu.co" TargetMode="External"/><Relationship Id="rId12" Type="http://schemas.openxmlformats.org/officeDocument/2006/relationships/hyperlink" Target="https://es.wikipedia.org/wiki/Estado_de_oxidaci%C3%B3n" TargetMode="External"/><Relationship Id="rId17" Type="http://schemas.openxmlformats.org/officeDocument/2006/relationships/hyperlink" Target="https://es.wikipedia.org/wiki/Valencia_qu%C3%ADmic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Enlace_qu%C3%ADmico" TargetMode="External"/><Relationship Id="rId20" Type="http://schemas.openxmlformats.org/officeDocument/2006/relationships/hyperlink" Target="https://www.youtube.com/watch?v=_lnB2Pr2yD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N%C3%BAmeros_romano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Electrone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s.wikipedia.org/wiki/Compuesto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/index.php?title=Nomenclatura_qu%C3%ADmica_de_los_compuestos_inorg%C3%A1nicos&amp;action=edit&amp;section=3" TargetMode="External"/><Relationship Id="rId14" Type="http://schemas.openxmlformats.org/officeDocument/2006/relationships/hyperlink" Target="https://es.wikipedia.org/wiki/N%C3%BAmero_de_oxidaci%C3%B3n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Mod_-Prueba</dc:creator>
  <cp:keywords/>
  <dc:description/>
  <cp:lastModifiedBy>Mod_-Prueba</cp:lastModifiedBy>
  <cp:revision>6</cp:revision>
  <dcterms:created xsi:type="dcterms:W3CDTF">2020-03-16T22:16:00Z</dcterms:created>
  <dcterms:modified xsi:type="dcterms:W3CDTF">2020-03-16T22:50:00Z</dcterms:modified>
</cp:coreProperties>
</file>